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81117" w14:textId="77777777" w:rsidR="00D97433" w:rsidRDefault="00D97433" w:rsidP="00D97433">
      <w:r>
        <w:t>Practical Forex Market Training</w:t>
      </w:r>
    </w:p>
    <w:p w14:paraId="0F98F420" w14:textId="659BB1B5" w:rsidR="00D97433" w:rsidRDefault="00D97433" w:rsidP="0015405A">
      <w:r>
        <w:t xml:space="preserve">Instructor: Osman </w:t>
      </w:r>
      <w:proofErr w:type="spellStart"/>
      <w:r>
        <w:t>Sohrabi</w:t>
      </w:r>
      <w:proofErr w:type="spellEnd"/>
    </w:p>
    <w:p w14:paraId="79DA1DB4" w14:textId="77777777" w:rsidR="00D97433" w:rsidRDefault="00D97433" w:rsidP="00D97433"/>
    <w:p w14:paraId="400EFE88" w14:textId="1F1EEA83" w:rsidR="00D97433" w:rsidRDefault="00D97433" w:rsidP="00990910">
      <w:r>
        <w:t>Module 1: Foundations of Trading</w:t>
      </w:r>
    </w:p>
    <w:p w14:paraId="6D2D514B" w14:textId="250CE5EE" w:rsidR="00D97433" w:rsidRDefault="00D97433" w:rsidP="00990910">
      <w:r>
        <w:t>1. Capital Management</w:t>
      </w:r>
    </w:p>
    <w:p w14:paraId="1CA625D4" w14:textId="221BCD90" w:rsidR="00D97433" w:rsidRDefault="00D97433" w:rsidP="00990910">
      <w:r>
        <w:t>2. Practical Tools and Their Applications</w:t>
      </w:r>
    </w:p>
    <w:p w14:paraId="70799EBA" w14:textId="1D48F3CF" w:rsidR="00D97433" w:rsidRDefault="00D97433" w:rsidP="00990910">
      <w:r>
        <w:t>3. Advanced Technical Analysis</w:t>
      </w:r>
    </w:p>
    <w:p w14:paraId="04CB3B5D" w14:textId="77777777" w:rsidR="00D97433" w:rsidRDefault="00D97433" w:rsidP="00D97433">
      <w:r>
        <w:t>Module 2: Trend Analysis &amp; Market Structure</w:t>
      </w:r>
    </w:p>
    <w:p w14:paraId="03B10C1F" w14:textId="77777777" w:rsidR="00D97433" w:rsidRDefault="00D97433" w:rsidP="00D97433">
      <w:r>
        <w:t>4. Identifying Trends and Their Types</w:t>
      </w:r>
    </w:p>
    <w:p w14:paraId="3A2AB09E" w14:textId="77777777" w:rsidR="00D97433" w:rsidRDefault="00D97433" w:rsidP="00D97433">
      <w:r>
        <w:t xml:space="preserve">5. Homogeneous vs. Heterogeneous </w:t>
      </w:r>
      <w:proofErr w:type="spellStart"/>
      <w:r>
        <w:t>Trendlines</w:t>
      </w:r>
      <w:proofErr w:type="spellEnd"/>
    </w:p>
    <w:p w14:paraId="12C66F73" w14:textId="77777777" w:rsidR="00D97433" w:rsidRDefault="00D97433" w:rsidP="00D97433">
      <w:r>
        <w:t xml:space="preserve">6. Correct Use of </w:t>
      </w:r>
      <w:proofErr w:type="spellStart"/>
      <w:r>
        <w:t>Trendlines</w:t>
      </w:r>
      <w:proofErr w:type="spellEnd"/>
    </w:p>
    <w:p w14:paraId="61AE3E48" w14:textId="77777777" w:rsidR="00D97433" w:rsidRDefault="00D97433" w:rsidP="00D97433">
      <w:r>
        <w:t>7. Price Nodes (</w:t>
      </w:r>
      <w:proofErr w:type="spellStart"/>
      <w:r>
        <w:t>Marubozu</w:t>
      </w:r>
      <w:proofErr w:type="spellEnd"/>
      <w:r>
        <w:t xml:space="preserve"> Candles, FVG, Valid Order Blocks)</w:t>
      </w:r>
    </w:p>
    <w:p w14:paraId="74983023" w14:textId="77777777" w:rsidR="00D97433" w:rsidRDefault="00D97433" w:rsidP="00D97433">
      <w:r>
        <w:t>8. Patterns: QM, MTR, and Complex Market Structures</w:t>
      </w:r>
    </w:p>
    <w:p w14:paraId="0D7BA2B5" w14:textId="77777777" w:rsidR="00D97433" w:rsidRDefault="00D97433" w:rsidP="00D97433"/>
    <w:p w14:paraId="5B1DB41F" w14:textId="77777777" w:rsidR="00D97433" w:rsidRDefault="00D97433" w:rsidP="00D97433">
      <w:r>
        <w:t>Module 3: Technical Tools &amp; Indicators</w:t>
      </w:r>
    </w:p>
    <w:p w14:paraId="1D93F636" w14:textId="77777777" w:rsidR="00D97433" w:rsidRDefault="00D97433" w:rsidP="00D97433">
      <w:r>
        <w:t>9. Fibonacci Applications</w:t>
      </w:r>
    </w:p>
    <w:p w14:paraId="50592D23" w14:textId="77777777" w:rsidR="00D97433" w:rsidRDefault="00D97433" w:rsidP="00D97433">
      <w:r>
        <w:t>10. Moving Averages</w:t>
      </w:r>
    </w:p>
    <w:p w14:paraId="08258869" w14:textId="77777777" w:rsidR="00D97433" w:rsidRDefault="00D97433" w:rsidP="00D97433">
      <w:r>
        <w:t>11. Oscillators (Including the American Oscillator)</w:t>
      </w:r>
    </w:p>
    <w:p w14:paraId="22EEDED1" w14:textId="77777777" w:rsidR="00D97433" w:rsidRDefault="00D97433" w:rsidP="00D97433">
      <w:r>
        <w:t>12. Divergence: Theory and Practice</w:t>
      </w:r>
    </w:p>
    <w:p w14:paraId="40E6B405" w14:textId="77777777" w:rsidR="00D97433" w:rsidRDefault="00D97433" w:rsidP="00D97433">
      <w:r>
        <w:t>13. Key Candles and Candle Types</w:t>
      </w:r>
    </w:p>
    <w:p w14:paraId="6D94F137" w14:textId="77777777" w:rsidR="00D97433" w:rsidRDefault="00D97433" w:rsidP="00D97433">
      <w:r>
        <w:t>14. Spikes</w:t>
      </w:r>
    </w:p>
    <w:p w14:paraId="05F6BD2D" w14:textId="77777777" w:rsidR="00D97433" w:rsidRDefault="00D97433" w:rsidP="00D97433"/>
    <w:p w14:paraId="65C413EE" w14:textId="77777777" w:rsidR="00D97433" w:rsidRDefault="00D97433" w:rsidP="00D97433">
      <w:r>
        <w:t>Module 4: Market Levels &amp; Zones</w:t>
      </w:r>
    </w:p>
    <w:p w14:paraId="2E3D6E39" w14:textId="77777777" w:rsidR="00D97433" w:rsidRDefault="00D97433" w:rsidP="00D97433">
      <w:r>
        <w:t>15. Key Levels and Breakouts</w:t>
      </w:r>
    </w:p>
    <w:p w14:paraId="05BA559B" w14:textId="77777777" w:rsidR="00D97433" w:rsidRDefault="00D97433" w:rsidP="00D97433">
      <w:r>
        <w:t>16. Support and Pivot Levels</w:t>
      </w:r>
    </w:p>
    <w:p w14:paraId="5872C711" w14:textId="77777777" w:rsidR="00D97433" w:rsidRDefault="00D97433" w:rsidP="00D97433">
      <w:r>
        <w:t>17. Static vs. Dynamic Levels</w:t>
      </w:r>
    </w:p>
    <w:p w14:paraId="464BB403" w14:textId="77777777" w:rsidR="00D97433" w:rsidRDefault="00D97433" w:rsidP="00D97433">
      <w:r>
        <w:t>18. Danger Zone Areas</w:t>
      </w:r>
    </w:p>
    <w:p w14:paraId="6145B2F3" w14:textId="77777777" w:rsidR="00D97433" w:rsidRDefault="00D97433" w:rsidP="00D97433">
      <w:r>
        <w:t>19. Price Compression Zones</w:t>
      </w:r>
    </w:p>
    <w:p w14:paraId="49EF08A4" w14:textId="77777777" w:rsidR="00D97433" w:rsidRDefault="00D97433" w:rsidP="00D97433">
      <w:r>
        <w:t>20. Market Open and Close Zones</w:t>
      </w:r>
    </w:p>
    <w:p w14:paraId="722B58C9" w14:textId="77777777" w:rsidR="00D97433" w:rsidRDefault="00D97433" w:rsidP="00D97433">
      <w:r>
        <w:t>21. Decision-Making Zones</w:t>
      </w:r>
    </w:p>
    <w:p w14:paraId="03FA15BA" w14:textId="77777777" w:rsidR="00D97433" w:rsidRDefault="00D97433" w:rsidP="00D97433"/>
    <w:p w14:paraId="2C203A0B" w14:textId="77777777" w:rsidR="00D97433" w:rsidRDefault="00D97433" w:rsidP="00D97433">
      <w:r>
        <w:t>Module 5: Trading Strategies</w:t>
      </w:r>
    </w:p>
    <w:p w14:paraId="6B5F77AF" w14:textId="77777777" w:rsidR="00D97433" w:rsidRDefault="00D97433" w:rsidP="00D97433">
      <w:r>
        <w:t>22. Confluence Strategy</w:t>
      </w:r>
    </w:p>
    <w:p w14:paraId="487F5D8C" w14:textId="77777777" w:rsidR="00D97433" w:rsidRDefault="00D97433" w:rsidP="00D97433">
      <w:r>
        <w:t>23. Range Trading</w:t>
      </w:r>
    </w:p>
    <w:p w14:paraId="5934B021" w14:textId="77777777" w:rsidR="00D97433" w:rsidRDefault="00D97433" w:rsidP="00D97433">
      <w:r>
        <w:t>24. Trading During Corrections</w:t>
      </w:r>
    </w:p>
    <w:p w14:paraId="5555CDE2" w14:textId="77777777" w:rsidR="00D97433" w:rsidRDefault="00D97433" w:rsidP="00D97433">
      <w:r>
        <w:t>25. Trading During News Releases</w:t>
      </w:r>
    </w:p>
    <w:p w14:paraId="57C84685" w14:textId="77777777" w:rsidR="00D97433" w:rsidRDefault="00D97433" w:rsidP="00D97433">
      <w:r>
        <w:t>26. Identifying Liquidity &amp; Liquidity Grabs</w:t>
      </w:r>
    </w:p>
    <w:p w14:paraId="394639FA" w14:textId="77777777" w:rsidR="00D97433" w:rsidRDefault="00D97433" w:rsidP="00D97433">
      <w:r>
        <w:t>27. Trend Continuation, Reversal, and Corrections</w:t>
      </w:r>
    </w:p>
    <w:p w14:paraId="562B079B" w14:textId="77777777" w:rsidR="00D97433" w:rsidRDefault="00D97433" w:rsidP="00D97433"/>
    <w:p w14:paraId="4BCFB2B4" w14:textId="77777777" w:rsidR="00D97433" w:rsidRDefault="00D97433" w:rsidP="00D97433">
      <w:r>
        <w:t>Module 6: Risk &amp; Psychology</w:t>
      </w:r>
    </w:p>
    <w:p w14:paraId="7A0784B8" w14:textId="77777777" w:rsidR="00D97433" w:rsidRDefault="00D97433" w:rsidP="00D97433">
      <w:r>
        <w:t>28. Overcoming Fear in Trading</w:t>
      </w:r>
    </w:p>
    <w:p w14:paraId="0D7B852D" w14:textId="77777777" w:rsidR="00D97433" w:rsidRDefault="00D97433" w:rsidP="00D97433">
      <w:r>
        <w:t>29. Market Psychology</w:t>
      </w:r>
    </w:p>
    <w:p w14:paraId="56B0CC43" w14:textId="77777777" w:rsidR="00D97433" w:rsidRDefault="00D97433" w:rsidP="00D97433">
      <w:r>
        <w:t>30. Stop-Loss and Target Placement</w:t>
      </w:r>
    </w:p>
    <w:p w14:paraId="57991A07" w14:textId="77777777" w:rsidR="00D97433" w:rsidRDefault="00D97433" w:rsidP="00D97433">
      <w:r>
        <w:t>31. Exit Strategies in Losing Trades</w:t>
      </w:r>
    </w:p>
    <w:p w14:paraId="278869C4" w14:textId="77777777" w:rsidR="00D97433" w:rsidRDefault="00D97433" w:rsidP="00D97433">
      <w:r>
        <w:t>32. Written Trading Plan</w:t>
      </w:r>
    </w:p>
    <w:p w14:paraId="374E5B45" w14:textId="77777777" w:rsidR="00D97433" w:rsidRDefault="00D97433" w:rsidP="00D97433"/>
    <w:p w14:paraId="54104274" w14:textId="77777777" w:rsidR="00D97433" w:rsidRDefault="00D97433" w:rsidP="00D97433">
      <w:r>
        <w:t>Module 7: Practical Applications</w:t>
      </w:r>
    </w:p>
    <w:p w14:paraId="0ED2348F" w14:textId="77777777" w:rsidR="00D97433" w:rsidRDefault="00D97433" w:rsidP="00D97433">
      <w:r>
        <w:t>33. Market Movement Steps</w:t>
      </w:r>
    </w:p>
    <w:p w14:paraId="31371250" w14:textId="77777777" w:rsidR="00D97433" w:rsidRDefault="00D97433" w:rsidP="00D97433">
      <w:r>
        <w:t>34. Chart Analysis with Live &amp; Historical Examples</w:t>
      </w:r>
    </w:p>
    <w:p w14:paraId="28C66207" w14:textId="77777777" w:rsidR="00D97433" w:rsidRDefault="00D97433" w:rsidP="00D97433">
      <w:r>
        <w:t>35. Weekly Trade Monitoring</w:t>
      </w:r>
    </w:p>
    <w:p w14:paraId="2E67C5A5" w14:textId="5DAB6DA6" w:rsidR="005935B0" w:rsidRPr="004A413E" w:rsidRDefault="00D97433" w:rsidP="004A413E">
      <w:r>
        <w:t>36. Final Session &amp; Q&amp;A (via Classroom Platform if possible)</w:t>
      </w:r>
    </w:p>
    <w:sectPr w:rsidR="005935B0" w:rsidRPr="004A413E">
      <w:footerReference w:type="default" r:id="rId7"/>
      <w:pgSz w:w="12240" w:h="15840"/>
      <w:pgMar w:top="1440" w:right="1800" w:bottom="108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B2B0A" w14:textId="77777777" w:rsidR="004A413E" w:rsidRDefault="004A413E">
      <w:pPr>
        <w:spacing w:after="0" w:line="240" w:lineRule="auto"/>
      </w:pPr>
      <w:r>
        <w:separator/>
      </w:r>
    </w:p>
    <w:p w14:paraId="72AEEA3C" w14:textId="77777777" w:rsidR="004A413E" w:rsidRDefault="004A413E"/>
  </w:endnote>
  <w:endnote w:type="continuationSeparator" w:id="0">
    <w:p w14:paraId="75AB61A6" w14:textId="77777777" w:rsidR="004A413E" w:rsidRDefault="004A413E">
      <w:pPr>
        <w:spacing w:after="0" w:line="240" w:lineRule="auto"/>
      </w:pPr>
      <w:r>
        <w:continuationSeparator/>
      </w:r>
    </w:p>
    <w:p w14:paraId="4ACE1770" w14:textId="77777777" w:rsidR="004A413E" w:rsidRDefault="004A41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930CC" w14:textId="77777777" w:rsidR="005935B0" w:rsidRDefault="0061752B">
    <w:pPr>
      <w:pStyle w:val="a7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4B7F0" w14:textId="77777777" w:rsidR="004A413E" w:rsidRDefault="004A413E">
      <w:pPr>
        <w:spacing w:after="0" w:line="240" w:lineRule="auto"/>
      </w:pPr>
      <w:r>
        <w:separator/>
      </w:r>
    </w:p>
    <w:p w14:paraId="1D212F8E" w14:textId="77777777" w:rsidR="004A413E" w:rsidRDefault="004A413E"/>
  </w:footnote>
  <w:footnote w:type="continuationSeparator" w:id="0">
    <w:p w14:paraId="75CE3AEA" w14:textId="77777777" w:rsidR="004A413E" w:rsidRDefault="004A413E">
      <w:pPr>
        <w:spacing w:after="0" w:line="240" w:lineRule="auto"/>
      </w:pPr>
      <w:r>
        <w:continuationSeparator/>
      </w:r>
    </w:p>
    <w:p w14:paraId="03B722B1" w14:textId="77777777" w:rsidR="004A413E" w:rsidRDefault="004A413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FB0E3A"/>
    <w:multiLevelType w:val="multilevel"/>
    <w:tmpl w:val="D6E81BDE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pStyle w:val="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3"/>
      <w:lvlText w:val="%3.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pStyle w:val="4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5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6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pStyle w:val="7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pStyle w:val="8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pStyle w:val="9"/>
      <w:lvlText w:val="%9."/>
      <w:lvlJc w:val="right"/>
      <w:pPr>
        <w:ind w:left="3240" w:hanging="360"/>
      </w:pPr>
      <w:rPr>
        <w:rFonts w:hint="default"/>
      </w:rPr>
    </w:lvl>
  </w:abstractNum>
  <w:num w:numId="1" w16cid:durableId="336230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/>
  <w:attachedTemplate r:id="rId1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13E"/>
    <w:rsid w:val="0015405A"/>
    <w:rsid w:val="004A413E"/>
    <w:rsid w:val="005935B0"/>
    <w:rsid w:val="00990910"/>
    <w:rsid w:val="00D97433"/>
    <w:rsid w:val="00E4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6CE6BD6D"/>
  <w15:chartTrackingRefBased/>
  <w15:docId w15:val="{A0043457-0F85-4A40-BB0D-80325362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707070" w:themeColor="accent1"/>
        <w:sz w:val="22"/>
        <w:szCs w:val="22"/>
        <w:lang w:val="en-US" w:eastAsia="ja-JP" w:bidi="ar-SA"/>
      </w:rPr>
    </w:rPrDefault>
    <w:pPrDefault>
      <w:pPr>
        <w:spacing w:after="120" w:line="288" w:lineRule="auto"/>
        <w:ind w:left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a">
    <w:name w:val="heading 1"/>
    <w:basedOn w:val="a0"/>
    <w:link w:val="a1"/>
    <w:uiPriority w:val="9"/>
    <w:qFormat/>
    <w:pPr>
      <w:numPr>
        <w:numId w:val="1"/>
      </w:numPr>
      <w:spacing w:before="600" w:after="60"/>
      <w:outlineLvl w:val="0"/>
    </w:pPr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paragraph" w:styleId="2">
    <w:name w:val="heading 2"/>
    <w:basedOn w:val="a0"/>
    <w:link w:val="20"/>
    <w:uiPriority w:val="9"/>
    <w:unhideWhenUsed/>
    <w:qFormat/>
    <w:pPr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E2E2E" w:themeColor="accent2"/>
      <w:szCs w:val="26"/>
    </w:rPr>
  </w:style>
  <w:style w:type="paragraph" w:styleId="3">
    <w:name w:val="heading 3"/>
    <w:basedOn w:val="a0"/>
    <w:link w:val="30"/>
    <w:uiPriority w:val="9"/>
    <w:unhideWhenUsed/>
    <w:qFormat/>
    <w:pPr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szCs w:val="24"/>
    </w:rPr>
  </w:style>
  <w:style w:type="paragraph" w:styleId="4">
    <w:name w:val="heading 4"/>
    <w:basedOn w:val="a0"/>
    <w:link w:val="40"/>
    <w:uiPriority w:val="9"/>
    <w:semiHidden/>
    <w:unhideWhenUsed/>
    <w:qFormat/>
    <w:pPr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spacing w:val="6"/>
    </w:rPr>
  </w:style>
  <w:style w:type="paragraph" w:styleId="5">
    <w:name w:val="heading 5"/>
    <w:basedOn w:val="a0"/>
    <w:link w:val="50"/>
    <w:uiPriority w:val="9"/>
    <w:semiHidden/>
    <w:unhideWhenUsed/>
    <w:qFormat/>
    <w:pPr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paragraph" w:styleId="6">
    <w:name w:val="heading 6"/>
    <w:basedOn w:val="a0"/>
    <w:link w:val="60"/>
    <w:uiPriority w:val="9"/>
    <w:semiHidden/>
    <w:unhideWhenUsed/>
    <w:qFormat/>
    <w:pPr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2E2E2E" w:themeColor="accent2"/>
      <w:spacing w:val="12"/>
    </w:rPr>
  </w:style>
  <w:style w:type="paragraph" w:styleId="7">
    <w:name w:val="heading 7"/>
    <w:basedOn w:val="a0"/>
    <w:link w:val="70"/>
    <w:uiPriority w:val="9"/>
    <w:semiHidden/>
    <w:unhideWhenUsed/>
    <w:qFormat/>
    <w:pPr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Cs/>
      <w:color w:val="2E2E2E" w:themeColor="accent2"/>
    </w:rPr>
  </w:style>
  <w:style w:type="paragraph" w:styleId="8">
    <w:name w:val="heading 8"/>
    <w:basedOn w:val="a0"/>
    <w:link w:val="80"/>
    <w:uiPriority w:val="9"/>
    <w:semiHidden/>
    <w:unhideWhenUsed/>
    <w:qFormat/>
    <w:pPr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paragraph" w:styleId="9">
    <w:name w:val="heading 9"/>
    <w:basedOn w:val="a0"/>
    <w:link w:val="90"/>
    <w:uiPriority w:val="9"/>
    <w:semiHidden/>
    <w:unhideWhenUsed/>
    <w:qFormat/>
    <w:pPr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1">
    <w:name w:val="عنوان ۱ نویسه"/>
    <w:basedOn w:val="a2"/>
    <w:link w:val="a"/>
    <w:uiPriority w:val="9"/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character" w:customStyle="1" w:styleId="20">
    <w:name w:val="عنوان 2 نویسه"/>
    <w:basedOn w:val="a2"/>
    <w:link w:val="2"/>
    <w:uiPriority w:val="9"/>
    <w:rPr>
      <w:rFonts w:asciiTheme="majorHAnsi" w:eastAsiaTheme="majorEastAsia" w:hAnsiTheme="majorHAnsi" w:cstheme="majorBidi"/>
      <w:color w:val="2E2E2E" w:themeColor="accent2"/>
      <w:szCs w:val="26"/>
    </w:rPr>
  </w:style>
  <w:style w:type="character" w:customStyle="1" w:styleId="30">
    <w:name w:val="عنوان 3 نویسه"/>
    <w:basedOn w:val="a2"/>
    <w:link w:val="3"/>
    <w:uiPriority w:val="9"/>
    <w:rPr>
      <w:rFonts w:asciiTheme="majorHAnsi" w:eastAsiaTheme="majorEastAsia" w:hAnsiTheme="majorHAnsi" w:cstheme="majorBidi"/>
      <w:szCs w:val="24"/>
    </w:rPr>
  </w:style>
  <w:style w:type="character" w:customStyle="1" w:styleId="40">
    <w:name w:val="عنوان 4 نویسه"/>
    <w:basedOn w:val="a2"/>
    <w:link w:val="4"/>
    <w:uiPriority w:val="9"/>
    <w:semiHidden/>
    <w:rPr>
      <w:rFonts w:asciiTheme="majorHAnsi" w:eastAsiaTheme="majorEastAsia" w:hAnsiTheme="majorHAnsi" w:cstheme="majorBidi"/>
      <w:i/>
      <w:iCs/>
      <w:spacing w:val="6"/>
    </w:rPr>
  </w:style>
  <w:style w:type="character" w:customStyle="1" w:styleId="50">
    <w:name w:val="سرصفحه 5 نویسه"/>
    <w:basedOn w:val="a2"/>
    <w:link w:val="5"/>
    <w:uiPriority w:val="9"/>
    <w:semiHidden/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character" w:customStyle="1" w:styleId="60">
    <w:name w:val="سرصفحه 6 نویسه"/>
    <w:basedOn w:val="a2"/>
    <w:link w:val="6"/>
    <w:uiPriority w:val="9"/>
    <w:semiHidden/>
    <w:rPr>
      <w:rFonts w:asciiTheme="majorHAnsi" w:eastAsiaTheme="majorEastAsia" w:hAnsiTheme="majorHAnsi" w:cstheme="majorBidi"/>
      <w:color w:val="2E2E2E" w:themeColor="accent2"/>
      <w:spacing w:val="12"/>
    </w:rPr>
  </w:style>
  <w:style w:type="character" w:customStyle="1" w:styleId="70">
    <w:name w:val="سرصفحه 7 نویسه"/>
    <w:basedOn w:val="a2"/>
    <w:link w:val="7"/>
    <w:uiPriority w:val="9"/>
    <w:semiHidden/>
    <w:rPr>
      <w:rFonts w:asciiTheme="majorHAnsi" w:eastAsiaTheme="majorEastAsia" w:hAnsiTheme="majorHAnsi" w:cstheme="majorBidi"/>
      <w:iCs/>
      <w:color w:val="2E2E2E" w:themeColor="accent2"/>
    </w:rPr>
  </w:style>
  <w:style w:type="character" w:customStyle="1" w:styleId="80">
    <w:name w:val="سرصفحه 8 نویسه"/>
    <w:basedOn w:val="a2"/>
    <w:link w:val="8"/>
    <w:uiPriority w:val="9"/>
    <w:semiHidden/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character" w:customStyle="1" w:styleId="90">
    <w:name w:val="سرصفحه 9 نویسه"/>
    <w:basedOn w:val="a2"/>
    <w:link w:val="9"/>
    <w:uiPriority w:val="9"/>
    <w:semiHidden/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paragraph" w:styleId="a5">
    <w:name w:val="header"/>
    <w:basedOn w:val="a0"/>
    <w:link w:val="a6"/>
    <w:uiPriority w:val="99"/>
    <w:unhideWhenUsed/>
    <w:qFormat/>
    <w:pPr>
      <w:spacing w:after="0" w:line="240" w:lineRule="auto"/>
    </w:pPr>
  </w:style>
  <w:style w:type="character" w:customStyle="1" w:styleId="a6">
    <w:name w:val="سرصفحه نویسه"/>
    <w:basedOn w:val="a2"/>
    <w:link w:val="a5"/>
    <w:uiPriority w:val="99"/>
  </w:style>
  <w:style w:type="paragraph" w:styleId="a7">
    <w:name w:val="footer"/>
    <w:basedOn w:val="a0"/>
    <w:link w:val="a8"/>
    <w:uiPriority w:val="99"/>
    <w:unhideWhenUsed/>
    <w:qFormat/>
    <w:pPr>
      <w:spacing w:after="0" w:line="240" w:lineRule="auto"/>
    </w:pPr>
  </w:style>
  <w:style w:type="character" w:customStyle="1" w:styleId="a8">
    <w:name w:val="پانویس نویسه"/>
    <w:basedOn w:val="a2"/>
    <w:link w:val="a7"/>
    <w:uiPriority w:val="99"/>
  </w:style>
  <w:style w:type="paragraph" w:styleId="a9">
    <w:name w:val="caption"/>
    <w:basedOn w:val="a0"/>
    <w:next w:val="a0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aa">
    <w:name w:val="Title"/>
    <w:basedOn w:val="a0"/>
    <w:link w:val="ab"/>
    <w:uiPriority w:val="2"/>
    <w:unhideWhenUsed/>
    <w:qFormat/>
    <w:pPr>
      <w:pBdr>
        <w:left w:val="single" w:sz="48" w:space="10" w:color="000000" w:themeColor="text1"/>
      </w:pBdr>
      <w:spacing w:before="240" w:after="0"/>
      <w:ind w:left="0"/>
      <w:contextualSpacing/>
    </w:pPr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character" w:customStyle="1" w:styleId="ab">
    <w:name w:val="عنوان نویسه"/>
    <w:basedOn w:val="a2"/>
    <w:link w:val="aa"/>
    <w:uiPriority w:val="2"/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paragraph" w:styleId="ac">
    <w:name w:val="Subtitle"/>
    <w:basedOn w:val="a0"/>
    <w:next w:val="a0"/>
    <w:link w:val="ad"/>
    <w:uiPriority w:val="11"/>
    <w:semiHidden/>
    <w:unhideWhenUsed/>
    <w:qFormat/>
    <w:pPr>
      <w:numPr>
        <w:ilvl w:val="1"/>
      </w:numPr>
      <w:spacing w:after="160"/>
      <w:ind w:left="360"/>
      <w:contextualSpacing/>
    </w:pPr>
    <w:rPr>
      <w:rFonts w:eastAsiaTheme="minorEastAsia"/>
      <w:i/>
      <w:spacing w:val="15"/>
      <w:sz w:val="32"/>
    </w:rPr>
  </w:style>
  <w:style w:type="paragraph" w:styleId="ae">
    <w:name w:val="Date"/>
    <w:basedOn w:val="a0"/>
    <w:next w:val="aa"/>
    <w:link w:val="af"/>
    <w:uiPriority w:val="2"/>
    <w:qFormat/>
    <w:pPr>
      <w:spacing w:after="360"/>
      <w:ind w:left="0"/>
    </w:pPr>
    <w:rPr>
      <w:sz w:val="28"/>
    </w:rPr>
  </w:style>
  <w:style w:type="character" w:customStyle="1" w:styleId="af">
    <w:name w:val="تاریخ نویسه"/>
    <w:basedOn w:val="a2"/>
    <w:link w:val="ae"/>
    <w:uiPriority w:val="2"/>
    <w:rPr>
      <w:sz w:val="28"/>
    </w:rPr>
  </w:style>
  <w:style w:type="character" w:styleId="af0">
    <w:name w:val="Intense Emphasis"/>
    <w:basedOn w:val="a2"/>
    <w:uiPriority w:val="21"/>
    <w:semiHidden/>
    <w:unhideWhenUsed/>
    <w:qFormat/>
    <w:rPr>
      <w:b/>
      <w:iCs/>
      <w:color w:val="2E2E2E" w:themeColor="accent2"/>
    </w:rPr>
  </w:style>
  <w:style w:type="paragraph" w:styleId="af1">
    <w:name w:val="Intense Quote"/>
    <w:basedOn w:val="a0"/>
    <w:next w:val="a0"/>
    <w:link w:val="af2"/>
    <w:uiPriority w:val="30"/>
    <w:semiHidden/>
    <w:unhideWhenUsed/>
    <w:qFormat/>
    <w:pPr>
      <w:spacing w:before="240"/>
    </w:pPr>
    <w:rPr>
      <w:b/>
      <w:i/>
      <w:iCs/>
      <w:color w:val="2E2E2E" w:themeColor="accent2"/>
    </w:rPr>
  </w:style>
  <w:style w:type="character" w:customStyle="1" w:styleId="af2">
    <w:name w:val="نقل قول قوی نویسه"/>
    <w:basedOn w:val="a2"/>
    <w:link w:val="af1"/>
    <w:uiPriority w:val="30"/>
    <w:semiHidden/>
    <w:rPr>
      <w:b/>
      <w:i/>
      <w:iCs/>
      <w:color w:val="2E2E2E" w:themeColor="accent2"/>
    </w:rPr>
  </w:style>
  <w:style w:type="character" w:styleId="af3">
    <w:name w:val="Intense Reference"/>
    <w:basedOn w:val="a2"/>
    <w:uiPriority w:val="32"/>
    <w:semiHidden/>
    <w:unhideWhenUsed/>
    <w:qFormat/>
    <w:rPr>
      <w:b/>
      <w:bCs/>
      <w:caps/>
      <w:smallCaps w:val="0"/>
      <w:color w:val="707070" w:themeColor="accent1"/>
      <w:spacing w:val="0"/>
    </w:rPr>
  </w:style>
  <w:style w:type="paragraph" w:styleId="af4">
    <w:name w:val="Quote"/>
    <w:basedOn w:val="a0"/>
    <w:next w:val="a0"/>
    <w:link w:val="af5"/>
    <w:uiPriority w:val="29"/>
    <w:semiHidden/>
    <w:unhideWhenUsed/>
    <w:qFormat/>
    <w:pPr>
      <w:spacing w:before="240"/>
    </w:pPr>
    <w:rPr>
      <w:i/>
      <w:iCs/>
    </w:rPr>
  </w:style>
  <w:style w:type="character" w:customStyle="1" w:styleId="af5">
    <w:name w:val="نقل قول نویسه"/>
    <w:basedOn w:val="a2"/>
    <w:link w:val="af4"/>
    <w:uiPriority w:val="29"/>
    <w:semiHidden/>
    <w:rPr>
      <w:i/>
      <w:iCs/>
    </w:rPr>
  </w:style>
  <w:style w:type="character" w:styleId="af6">
    <w:name w:val="Strong"/>
    <w:basedOn w:val="a2"/>
    <w:uiPriority w:val="22"/>
    <w:semiHidden/>
    <w:unhideWhenUsed/>
    <w:qFormat/>
    <w:rPr>
      <w:b/>
      <w:bCs/>
    </w:rPr>
  </w:style>
  <w:style w:type="character" w:styleId="af7">
    <w:name w:val="Subtle Emphasis"/>
    <w:basedOn w:val="a2"/>
    <w:uiPriority w:val="19"/>
    <w:semiHidden/>
    <w:unhideWhenUsed/>
    <w:qFormat/>
    <w:rPr>
      <w:i/>
      <w:iCs/>
      <w:color w:val="707070" w:themeColor="accent1"/>
    </w:rPr>
  </w:style>
  <w:style w:type="character" w:styleId="af8">
    <w:name w:val="Subtle Reference"/>
    <w:basedOn w:val="a2"/>
    <w:uiPriority w:val="31"/>
    <w:semiHidden/>
    <w:unhideWhenUsed/>
    <w:qFormat/>
    <w:rPr>
      <w:caps/>
      <w:smallCaps w:val="0"/>
      <w:color w:val="707070" w:themeColor="accent1"/>
    </w:rPr>
  </w:style>
  <w:style w:type="paragraph" w:styleId="af9">
    <w:name w:val="TOC Heading"/>
    <w:basedOn w:val="a"/>
    <w:next w:val="a0"/>
    <w:uiPriority w:val="39"/>
    <w:semiHidden/>
    <w:unhideWhenUsed/>
    <w:qFormat/>
    <w:pPr>
      <w:numPr>
        <w:numId w:val="0"/>
      </w:numPr>
      <w:outlineLvl w:val="9"/>
    </w:pPr>
  </w:style>
  <w:style w:type="character" w:customStyle="1" w:styleId="ad">
    <w:name w:val="زیر نویس نویسه"/>
    <w:basedOn w:val="a2"/>
    <w:link w:val="ac"/>
    <w:uiPriority w:val="11"/>
    <w:semiHidden/>
    <w:rPr>
      <w:rFonts w:eastAsiaTheme="minorEastAsia"/>
      <w:i/>
      <w:spacing w:val="15"/>
      <w:sz w:val="32"/>
    </w:rPr>
  </w:style>
  <w:style w:type="character" w:styleId="afa">
    <w:name w:val="Placeholder Text"/>
    <w:basedOn w:val="a2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419FE4B5-1A0A-C84D-9F08-0DCF18CC0EBB%7dtf50002044.dotx" TargetMode="External" /></Relationships>
</file>

<file path=word/theme/theme1.xml><?xml version="1.0" encoding="utf-8"?>
<a:theme xmlns:a="http://schemas.openxmlformats.org/drawingml/2006/main" name="Outline">
  <a:themeElements>
    <a:clrScheme name="Custom 52">
      <a:dk1>
        <a:sysClr val="windowText" lastClr="000000"/>
      </a:dk1>
      <a:lt1>
        <a:sysClr val="window" lastClr="FFFFFF"/>
      </a:lt1>
      <a:dk2>
        <a:srgbClr val="707070"/>
      </a:dk2>
      <a:lt2>
        <a:srgbClr val="E8E8E8"/>
      </a:lt2>
      <a:accent1>
        <a:srgbClr val="707070"/>
      </a:accent1>
      <a:accent2>
        <a:srgbClr val="2E2E2E"/>
      </a:accent2>
      <a:accent3>
        <a:srgbClr val="BF584A"/>
      </a:accent3>
      <a:accent4>
        <a:srgbClr val="5985BD"/>
      </a:accent4>
      <a:accent5>
        <a:srgbClr val="FFBF7B"/>
      </a:accent5>
      <a:accent6>
        <a:srgbClr val="C16F94"/>
      </a:accent6>
      <a:hlink>
        <a:srgbClr val="58A8AD"/>
      </a:hlink>
      <a:folHlink>
        <a:srgbClr val="2B8073"/>
      </a:folHlink>
    </a:clrScheme>
    <a:fontScheme name="Cambria">
      <a:maj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{419FE4B5-1A0A-C84D-9F08-0DCF18CC0EBB}tf50002044.dotx</Template>
  <TotalTime>1</TotalTime>
  <Pages>1</Pages>
  <Words>225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989183792106</dc:creator>
  <cp:keywords/>
  <dc:description/>
  <cp:lastModifiedBy>989183792106</cp:lastModifiedBy>
  <cp:revision>2</cp:revision>
  <dcterms:created xsi:type="dcterms:W3CDTF">2025-09-21T16:04:00Z</dcterms:created>
  <dcterms:modified xsi:type="dcterms:W3CDTF">2025-09-21T16:04:00Z</dcterms:modified>
</cp:coreProperties>
</file>