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DAF" w:rsidRPr="00EE49E5" w:rsidRDefault="003A54E3">
      <w:pPr>
        <w:rPr>
          <w:sz w:val="48"/>
        </w:rPr>
      </w:pPr>
      <w:r w:rsidRPr="00EE49E5">
        <w:rPr>
          <w:sz w:val="48"/>
        </w:rPr>
        <w:t>Week of 1</w:t>
      </w:r>
      <w:r w:rsidR="00EA6CBD" w:rsidRPr="00EE49E5">
        <w:rPr>
          <w:sz w:val="48"/>
        </w:rPr>
        <w:t>4</w:t>
      </w:r>
      <w:r w:rsidRPr="00EE49E5">
        <w:rPr>
          <w:sz w:val="48"/>
        </w:rPr>
        <w:t>April2019</w:t>
      </w:r>
    </w:p>
    <w:p w:rsidR="003A54E3" w:rsidRPr="00EE49E5" w:rsidRDefault="003A54E3">
      <w:pPr>
        <w:rPr>
          <w:sz w:val="28"/>
          <w:u w:val="single"/>
        </w:rPr>
      </w:pPr>
      <w:r w:rsidRPr="00EE49E5">
        <w:rPr>
          <w:sz w:val="28"/>
          <w:u w:val="single"/>
        </w:rPr>
        <w:t>Prior week Extremes reached:</w:t>
      </w:r>
    </w:p>
    <w:p w:rsidR="003A54E3" w:rsidRDefault="003A54E3" w:rsidP="00375888">
      <w:pPr>
        <w:ind w:left="720"/>
      </w:pPr>
      <w:r>
        <w:t>E</w:t>
      </w:r>
      <w:r w:rsidR="00175A2E">
        <w:t>UR/USD</w:t>
      </w:r>
      <w:r>
        <w:t xml:space="preserve">:  </w:t>
      </w:r>
      <w:r w:rsidR="009A4CC9">
        <w:t xml:space="preserve">PP -&gt; </w:t>
      </w:r>
      <w:r w:rsidR="00214650" w:rsidRPr="003C2F39">
        <w:rPr>
          <w:highlight w:val="cyan"/>
        </w:rPr>
        <w:t>R138</w:t>
      </w:r>
      <w:r w:rsidR="00214650">
        <w:t>+, uptrend all week</w:t>
      </w:r>
    </w:p>
    <w:p w:rsidR="00214650" w:rsidRDefault="00214650" w:rsidP="00375888">
      <w:pPr>
        <w:ind w:left="720"/>
      </w:pPr>
      <w:r>
        <w:t>GBP/USD: PP+, High about ¾ the way to R38</w:t>
      </w:r>
      <w:r w:rsidR="00A7758D">
        <w:t>. Mostly a range week, but with wide moves.</w:t>
      </w:r>
    </w:p>
    <w:p w:rsidR="009A4CC9" w:rsidRDefault="001D1055" w:rsidP="00375888">
      <w:pPr>
        <w:ind w:left="720"/>
      </w:pPr>
      <w:r>
        <w:t>NZD/USD: S38 -&gt; PP+, not a whole lot of movement</w:t>
      </w:r>
    </w:p>
    <w:p w:rsidR="001D1055" w:rsidRDefault="001D1055" w:rsidP="00375888">
      <w:pPr>
        <w:ind w:left="720"/>
      </w:pPr>
      <w:r>
        <w:t xml:space="preserve">AUD/USD: PP -&gt; </w:t>
      </w:r>
      <w:r w:rsidRPr="003C2F39">
        <w:rPr>
          <w:highlight w:val="cyan"/>
        </w:rPr>
        <w:t>R100</w:t>
      </w:r>
      <w:r>
        <w:t>+, almost to R138. Wide trend week.</w:t>
      </w:r>
    </w:p>
    <w:p w:rsidR="001D1055" w:rsidRDefault="008A47A1" w:rsidP="00375888">
      <w:pPr>
        <w:ind w:left="720"/>
      </w:pPr>
      <w:r>
        <w:t xml:space="preserve">EUR/AUD: S38 -&gt; R38 -&gt; S38, </w:t>
      </w:r>
      <w:r w:rsidR="00505401">
        <w:t>good moves, but mostly a sideways week.</w:t>
      </w:r>
    </w:p>
    <w:p w:rsidR="00505401" w:rsidRDefault="00A7758D" w:rsidP="00375888">
      <w:pPr>
        <w:ind w:left="720"/>
      </w:pPr>
      <w:r>
        <w:t>EUR/GBP: PP+ -&gt; R38+, almost to R61, Mostly sideways week</w:t>
      </w:r>
    </w:p>
    <w:p w:rsidR="00214650" w:rsidRDefault="00EA6CBD" w:rsidP="00375888">
      <w:pPr>
        <w:ind w:left="720"/>
      </w:pPr>
      <w:r>
        <w:t xml:space="preserve">EUR/CAD: PP- -&gt; </w:t>
      </w:r>
      <w:r w:rsidRPr="00205AB5">
        <w:rPr>
          <w:highlight w:val="lightGray"/>
        </w:rPr>
        <w:t>R61</w:t>
      </w:r>
      <w:r>
        <w:t>+, uptrend week.</w:t>
      </w:r>
    </w:p>
    <w:p w:rsidR="00EA6CBD" w:rsidRDefault="00EA6CBD" w:rsidP="00375888">
      <w:pPr>
        <w:ind w:left="720"/>
      </w:pPr>
      <w:r>
        <w:t xml:space="preserve">AUD/CAD: PP- -&gt; </w:t>
      </w:r>
      <w:r w:rsidRPr="00205AB5">
        <w:rPr>
          <w:highlight w:val="lightGray"/>
        </w:rPr>
        <w:t>R61</w:t>
      </w:r>
      <w:r>
        <w:t>+, uptrend week.</w:t>
      </w:r>
    </w:p>
    <w:p w:rsidR="00EA6CBD" w:rsidRDefault="00EA6CBD" w:rsidP="00375888">
      <w:pPr>
        <w:ind w:left="720"/>
      </w:pPr>
      <w:r>
        <w:t>NZD/CAD: S61+ -&gt; PP-, mostly a sideways week.</w:t>
      </w:r>
    </w:p>
    <w:p w:rsidR="002455D3" w:rsidRDefault="002455D3" w:rsidP="00375888">
      <w:pPr>
        <w:ind w:left="720"/>
      </w:pPr>
      <w:r>
        <w:t xml:space="preserve">USD/CAD: PP -&gt; </w:t>
      </w:r>
      <w:r w:rsidRPr="00205AB5">
        <w:rPr>
          <w:highlight w:val="lightGray"/>
        </w:rPr>
        <w:t>S61</w:t>
      </w:r>
      <w:r>
        <w:t xml:space="preserve"> -&gt; </w:t>
      </w:r>
      <w:r w:rsidRPr="00205AB5">
        <w:rPr>
          <w:highlight w:val="lightGray"/>
        </w:rPr>
        <w:t>R38</w:t>
      </w:r>
      <w:r>
        <w:t xml:space="preserve"> -&gt; S38, </w:t>
      </w:r>
      <w:r w:rsidRPr="007643EB">
        <w:rPr>
          <w:highlight w:val="cyan"/>
        </w:rPr>
        <w:t>Very volatile week</w:t>
      </w:r>
      <w:r>
        <w:t xml:space="preserve">. </w:t>
      </w:r>
    </w:p>
    <w:p w:rsidR="00375888" w:rsidRDefault="00375888" w:rsidP="00375888">
      <w:pPr>
        <w:ind w:left="720"/>
      </w:pPr>
    </w:p>
    <w:p w:rsidR="001B185D" w:rsidRPr="00EE49E5" w:rsidRDefault="00375888" w:rsidP="00375888">
      <w:pPr>
        <w:rPr>
          <w:sz w:val="28"/>
          <w:u w:val="single"/>
        </w:rPr>
      </w:pPr>
      <w:r w:rsidRPr="00EE49E5">
        <w:rPr>
          <w:sz w:val="28"/>
          <w:u w:val="single"/>
        </w:rPr>
        <w:t>Effects of news on various pairs:</w:t>
      </w:r>
    </w:p>
    <w:tbl>
      <w:tblPr>
        <w:tblW w:w="491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4"/>
        <w:gridCol w:w="581"/>
        <w:gridCol w:w="596"/>
        <w:gridCol w:w="2692"/>
      </w:tblGrid>
      <w:tr w:rsidR="003C49E2" w:rsidRPr="003C49E2" w:rsidTr="003C49E2">
        <w:trPr>
          <w:trHeight w:val="160"/>
        </w:trPr>
        <w:tc>
          <w:tcPr>
            <w:tcW w:w="810" w:type="dxa"/>
            <w:tcBorders>
              <w:top w:val="single" w:sz="6" w:space="0" w:color="F4F6F9"/>
            </w:tcBorders>
            <w:shd w:val="clear" w:color="auto" w:fill="E6E8ED"/>
            <w:tcMar>
              <w:top w:w="60" w:type="dxa"/>
              <w:left w:w="135" w:type="dxa"/>
              <w:bottom w:w="60" w:type="dxa"/>
              <w:right w:w="240" w:type="dxa"/>
            </w:tcMar>
            <w:vAlign w:val="center"/>
            <w:hideMark/>
          </w:tcPr>
          <w:p w:rsidR="003C49E2" w:rsidRPr="003C49E2" w:rsidRDefault="003C49E2" w:rsidP="003C49E2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3C49E2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9:30am</w:t>
            </w:r>
          </w:p>
        </w:tc>
        <w:tc>
          <w:tcPr>
            <w:tcW w:w="644" w:type="dxa"/>
            <w:tcBorders>
              <w:top w:val="single" w:sz="6" w:space="0" w:color="F4F6F9"/>
            </w:tcBorders>
            <w:shd w:val="clear" w:color="auto" w:fill="E6E8ED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3C49E2" w:rsidRPr="003C49E2" w:rsidRDefault="003C49E2" w:rsidP="003C49E2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3C49E2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CAD</w:t>
            </w:r>
          </w:p>
        </w:tc>
        <w:tc>
          <w:tcPr>
            <w:tcW w:w="256" w:type="dxa"/>
            <w:tcBorders>
              <w:top w:val="single" w:sz="6" w:space="0" w:color="F4F6F9"/>
            </w:tcBorders>
            <w:shd w:val="clear" w:color="auto" w:fill="E6E8ED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C49E2" w:rsidRPr="003C49E2" w:rsidRDefault="003C49E2" w:rsidP="003C49E2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3C49E2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Red</w:t>
            </w:r>
          </w:p>
        </w:tc>
        <w:tc>
          <w:tcPr>
            <w:tcW w:w="3203" w:type="dxa"/>
            <w:tcBorders>
              <w:top w:val="single" w:sz="6" w:space="0" w:color="F4F6F9"/>
            </w:tcBorders>
            <w:shd w:val="clear" w:color="auto" w:fill="E6E8ED"/>
            <w:tcMar>
              <w:top w:w="60" w:type="dxa"/>
              <w:left w:w="75" w:type="dxa"/>
              <w:bottom w:w="60" w:type="dxa"/>
              <w:right w:w="135" w:type="dxa"/>
            </w:tcMar>
            <w:vAlign w:val="center"/>
            <w:hideMark/>
          </w:tcPr>
          <w:p w:rsidR="003C49E2" w:rsidRPr="003C49E2" w:rsidRDefault="003C49E2" w:rsidP="003C49E2">
            <w:pPr>
              <w:spacing w:after="0" w:line="225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3C49E2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BOC Business Outlook Survey</w:t>
            </w:r>
          </w:p>
        </w:tc>
      </w:tr>
    </w:tbl>
    <w:p w:rsidR="00437AC3" w:rsidRDefault="00437AC3" w:rsidP="00375888">
      <w:r>
        <w:t xml:space="preserve">Actual news </w:t>
      </w:r>
      <w:hyperlink r:id="rId5" w:history="1">
        <w:r w:rsidRPr="00437AC3">
          <w:rPr>
            <w:rStyle w:val="Hyperlink"/>
          </w:rPr>
          <w:t>HERE</w:t>
        </w:r>
      </w:hyperlink>
      <w:r>
        <w:t>.  Seems to be somewhat neutral to slightly negative?</w:t>
      </w:r>
    </w:p>
    <w:p w:rsidR="00606DA1" w:rsidRDefault="00606DA1" w:rsidP="00606DA1">
      <w:r>
        <w:t>Pairs affected: EUR/</w:t>
      </w:r>
      <w:r w:rsidRPr="00B23A44">
        <w:rPr>
          <w:u w:val="single"/>
        </w:rPr>
        <w:t>CAD</w:t>
      </w:r>
      <w:r>
        <w:t>, AUD/</w:t>
      </w:r>
      <w:r w:rsidRPr="00B23A44">
        <w:rPr>
          <w:u w:val="single"/>
        </w:rPr>
        <w:t>CAD</w:t>
      </w:r>
      <w:r>
        <w:t>, NZD/</w:t>
      </w:r>
      <w:r w:rsidRPr="00B23A44">
        <w:rPr>
          <w:u w:val="single"/>
        </w:rPr>
        <w:t>CAD</w:t>
      </w:r>
      <w:r>
        <w:t>, USD/</w:t>
      </w:r>
      <w:r w:rsidRPr="00B23A44">
        <w:rPr>
          <w:u w:val="single"/>
        </w:rPr>
        <w:t>CAD</w:t>
      </w:r>
    </w:p>
    <w:p w:rsidR="00606DA1" w:rsidRDefault="005671C5" w:rsidP="00606DA1">
      <w:hyperlink r:id="rId6" w:history="1">
        <w:r w:rsidR="00606DA1" w:rsidRPr="007448A9">
          <w:rPr>
            <w:rStyle w:val="Hyperlink"/>
          </w:rPr>
          <w:t>Charts</w:t>
        </w:r>
      </w:hyperlink>
      <w:r w:rsidR="00415F0C">
        <w:t>:</w:t>
      </w:r>
      <w:r w:rsidR="00606DA1">
        <w:t xml:space="preserve"> </w:t>
      </w:r>
      <w:r w:rsidR="00415F0C">
        <w:t>I</w:t>
      </w:r>
      <w:r w:rsidR="00606DA1">
        <w:t xml:space="preserve">nitial </w:t>
      </w:r>
      <w:r w:rsidR="00415F0C">
        <w:t xml:space="preserve">upwards </w:t>
      </w:r>
      <w:r w:rsidR="00606DA1">
        <w:t xml:space="preserve">spike on ALL of </w:t>
      </w:r>
      <w:r w:rsidR="00606DA1" w:rsidRPr="007448A9">
        <w:t>above pairs</w:t>
      </w:r>
      <w:r w:rsidR="00415F0C">
        <w:t>, within first few minutes.</w:t>
      </w:r>
      <w:r w:rsidR="0074267E">
        <w:t xml:space="preserve">  </w:t>
      </w:r>
      <w:r w:rsidR="0074267E" w:rsidRPr="0074267E">
        <w:rPr>
          <w:b/>
        </w:rPr>
        <w:t>EUR/CAD previously bounced DIRECTLY off of the WPP before the news, as if it was setting up beforehand</w:t>
      </w:r>
      <w:r w:rsidR="0074267E">
        <w:t>.  USD/CAD was just above S38.</w:t>
      </w:r>
    </w:p>
    <w:p w:rsidR="00606DA1" w:rsidRDefault="00606DA1" w:rsidP="00375888"/>
    <w:tbl>
      <w:tblPr>
        <w:tblW w:w="492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"/>
        <w:gridCol w:w="582"/>
        <w:gridCol w:w="596"/>
        <w:gridCol w:w="2696"/>
      </w:tblGrid>
      <w:tr w:rsidR="003C49E2" w:rsidRPr="003C49E2" w:rsidTr="003C49E2">
        <w:trPr>
          <w:trHeight w:val="228"/>
        </w:trPr>
        <w:tc>
          <w:tcPr>
            <w:tcW w:w="814" w:type="dxa"/>
            <w:tcBorders>
              <w:top w:val="single" w:sz="6" w:space="0" w:color="F4F6F9"/>
            </w:tcBorders>
            <w:shd w:val="clear" w:color="auto" w:fill="E6E8ED"/>
            <w:tcMar>
              <w:top w:w="60" w:type="dxa"/>
              <w:left w:w="135" w:type="dxa"/>
              <w:bottom w:w="60" w:type="dxa"/>
              <w:right w:w="240" w:type="dxa"/>
            </w:tcMar>
            <w:vAlign w:val="center"/>
            <w:hideMark/>
          </w:tcPr>
          <w:p w:rsidR="003C49E2" w:rsidRPr="003C49E2" w:rsidRDefault="003C49E2" w:rsidP="003C49E2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3C49E2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8:30pm</w:t>
            </w:r>
          </w:p>
        </w:tc>
        <w:tc>
          <w:tcPr>
            <w:tcW w:w="645" w:type="dxa"/>
            <w:tcBorders>
              <w:top w:val="single" w:sz="6" w:space="0" w:color="F4F6F9"/>
            </w:tcBorders>
            <w:shd w:val="clear" w:color="auto" w:fill="E6E8ED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3C49E2" w:rsidRPr="003C49E2" w:rsidRDefault="003C49E2" w:rsidP="003C49E2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3C49E2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AUD</w:t>
            </w:r>
          </w:p>
        </w:tc>
        <w:tc>
          <w:tcPr>
            <w:tcW w:w="256" w:type="dxa"/>
            <w:tcBorders>
              <w:top w:val="single" w:sz="6" w:space="0" w:color="F4F6F9"/>
            </w:tcBorders>
            <w:shd w:val="clear" w:color="auto" w:fill="E6E8ED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3C49E2" w:rsidRPr="003C49E2" w:rsidRDefault="003C49E2" w:rsidP="003C49E2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3C49E2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Red</w:t>
            </w:r>
          </w:p>
        </w:tc>
        <w:tc>
          <w:tcPr>
            <w:tcW w:w="3207" w:type="dxa"/>
            <w:tcBorders>
              <w:top w:val="single" w:sz="6" w:space="0" w:color="F4F6F9"/>
            </w:tcBorders>
            <w:shd w:val="clear" w:color="auto" w:fill="E6E8ED"/>
            <w:tcMar>
              <w:top w:w="60" w:type="dxa"/>
              <w:left w:w="75" w:type="dxa"/>
              <w:bottom w:w="60" w:type="dxa"/>
              <w:right w:w="135" w:type="dxa"/>
            </w:tcMar>
            <w:vAlign w:val="center"/>
            <w:hideMark/>
          </w:tcPr>
          <w:p w:rsidR="003C49E2" w:rsidRPr="003C49E2" w:rsidRDefault="003C49E2" w:rsidP="003C49E2">
            <w:pPr>
              <w:spacing w:after="0" w:line="225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3C49E2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Monetary Policy Meeting Minutes</w:t>
            </w:r>
          </w:p>
        </w:tc>
      </w:tr>
    </w:tbl>
    <w:p w:rsidR="003C49E2" w:rsidRDefault="003C49E2" w:rsidP="00375888"/>
    <w:p w:rsidR="00C22B01" w:rsidRDefault="00C22B01" w:rsidP="00C22B01">
      <w:r>
        <w:t xml:space="preserve">Pairs affected: </w:t>
      </w:r>
      <w:r w:rsidRPr="00C22B01">
        <w:rPr>
          <w:u w:val="single"/>
        </w:rPr>
        <w:t>AUD</w:t>
      </w:r>
      <w:r>
        <w:t>/USD, EUR/</w:t>
      </w:r>
      <w:r w:rsidRPr="00C22B01">
        <w:rPr>
          <w:u w:val="single"/>
        </w:rPr>
        <w:t>AUD</w:t>
      </w:r>
      <w:r>
        <w:t xml:space="preserve">, </w:t>
      </w:r>
      <w:r w:rsidRPr="00C22B01">
        <w:rPr>
          <w:u w:val="single"/>
        </w:rPr>
        <w:t>AUD</w:t>
      </w:r>
      <w:r>
        <w:t xml:space="preserve">/CAD, </w:t>
      </w:r>
    </w:p>
    <w:p w:rsidR="00B23A44" w:rsidRDefault="005671C5" w:rsidP="00375888">
      <w:hyperlink r:id="rId7" w:history="1">
        <w:r w:rsidR="007448A9" w:rsidRPr="007448A9">
          <w:rPr>
            <w:rStyle w:val="Hyperlink"/>
          </w:rPr>
          <w:t>Charts</w:t>
        </w:r>
      </w:hyperlink>
      <w:r w:rsidR="007448A9">
        <w:t xml:space="preserve">: Initial spike on ALL above pairs save for AUD/USD.  </w:t>
      </w:r>
      <w:r w:rsidR="007448A9" w:rsidRPr="0074267E">
        <w:rPr>
          <w:b/>
        </w:rPr>
        <w:t>AUD/USD and AUD/CAD where previously set up for recent bounce off of R38 and R61</w:t>
      </w:r>
      <w:r w:rsidR="0074267E">
        <w:t>, similar to the EUR/CAD for news announcement above.</w:t>
      </w:r>
      <w:r w:rsidR="007448A9">
        <w:t xml:space="preserve"> </w:t>
      </w:r>
    </w:p>
    <w:p w:rsidR="007448A9" w:rsidRDefault="007448A9" w:rsidP="00375888"/>
    <w:tbl>
      <w:tblPr>
        <w:tblW w:w="880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8"/>
        <w:gridCol w:w="774"/>
        <w:gridCol w:w="596"/>
        <w:gridCol w:w="3808"/>
        <w:gridCol w:w="425"/>
        <w:gridCol w:w="687"/>
        <w:gridCol w:w="731"/>
        <w:gridCol w:w="731"/>
      </w:tblGrid>
      <w:tr w:rsidR="00DF2C8F" w:rsidRPr="00DF2C8F" w:rsidTr="00286C7E">
        <w:trPr>
          <w:trHeight w:val="160"/>
        </w:trPr>
        <w:tc>
          <w:tcPr>
            <w:tcW w:w="1048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240" w:type="dxa"/>
            </w:tcMar>
            <w:vAlign w:val="center"/>
            <w:hideMark/>
          </w:tcPr>
          <w:p w:rsidR="00DF2C8F" w:rsidRPr="00DF2C8F" w:rsidRDefault="00DF2C8F" w:rsidP="00DF2C8F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DF2C8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3:30am</w:t>
            </w:r>
          </w:p>
        </w:tc>
        <w:tc>
          <w:tcPr>
            <w:tcW w:w="779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DF2C8F" w:rsidRPr="00DF2C8F" w:rsidRDefault="00DF2C8F" w:rsidP="00DF2C8F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DF2C8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GBP</w:t>
            </w:r>
            <w:r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 xml:space="preserve"> </w:t>
            </w:r>
            <w:r w:rsidRPr="00DF2C8F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Red</w:t>
            </w:r>
          </w:p>
        </w:tc>
        <w:tc>
          <w:tcPr>
            <w:tcW w:w="596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DF2C8F" w:rsidRPr="00DF2C8F" w:rsidRDefault="00DF2C8F" w:rsidP="00DF2C8F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3846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75" w:type="dxa"/>
              <w:bottom w:w="60" w:type="dxa"/>
              <w:right w:w="135" w:type="dxa"/>
            </w:tcMar>
            <w:vAlign w:val="center"/>
            <w:hideMark/>
          </w:tcPr>
          <w:p w:rsidR="00DF2C8F" w:rsidRPr="00DF2C8F" w:rsidRDefault="00DF2C8F" w:rsidP="00DF2C8F">
            <w:pPr>
              <w:spacing w:after="0" w:line="225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DF2C8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Average Earnings Index 3m/y</w:t>
            </w:r>
          </w:p>
        </w:tc>
        <w:tc>
          <w:tcPr>
            <w:tcW w:w="427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DF2C8F" w:rsidRPr="00DF2C8F" w:rsidRDefault="00DF2C8F" w:rsidP="00DF2C8F">
            <w:pPr>
              <w:spacing w:after="0" w:line="225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642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DF2C8F" w:rsidRPr="00DF2C8F" w:rsidRDefault="00DF2C8F" w:rsidP="00DF2C8F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DF2C8F" w:rsidRPr="00DF2C8F" w:rsidRDefault="00DF2C8F" w:rsidP="00DF2C8F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DF2C8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3.5%</w:t>
            </w:r>
          </w:p>
        </w:tc>
        <w:tc>
          <w:tcPr>
            <w:tcW w:w="731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DF2C8F" w:rsidRPr="00DF2C8F" w:rsidRDefault="00DF2C8F" w:rsidP="00DF2C8F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DF2C8F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3.4%</w:t>
            </w:r>
          </w:p>
        </w:tc>
      </w:tr>
      <w:tr w:rsidR="00EC71A6" w:rsidRPr="00EC71A6" w:rsidTr="00EC71A6">
        <w:trPr>
          <w:trHeight w:val="160"/>
        </w:trPr>
        <w:tc>
          <w:tcPr>
            <w:tcW w:w="1048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240" w:type="dxa"/>
            </w:tcMar>
            <w:vAlign w:val="center"/>
            <w:hideMark/>
          </w:tcPr>
          <w:p w:rsidR="00EC71A6" w:rsidRPr="00EC71A6" w:rsidRDefault="00EC71A6" w:rsidP="00EC71A6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C71A6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lastRenderedPageBreak/>
              <w:t>5:45pm</w:t>
            </w:r>
          </w:p>
        </w:tc>
        <w:tc>
          <w:tcPr>
            <w:tcW w:w="779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0" w:type="dxa"/>
              <w:bottom w:w="60" w:type="dxa"/>
              <w:right w:w="0" w:type="dxa"/>
            </w:tcMar>
            <w:vAlign w:val="center"/>
            <w:hideMark/>
          </w:tcPr>
          <w:p w:rsidR="00EC71A6" w:rsidRPr="00EC71A6" w:rsidRDefault="00EC71A6" w:rsidP="00EC71A6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C71A6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NZD</w:t>
            </w:r>
          </w:p>
        </w:tc>
        <w:tc>
          <w:tcPr>
            <w:tcW w:w="596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EC71A6" w:rsidRPr="00EC71A6" w:rsidRDefault="00EC71A6" w:rsidP="00EC71A6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C71A6">
              <w:rPr>
                <w:rFonts w:ascii="Verdana" w:eastAsia="Times New Roman" w:hAnsi="Verdana" w:cs="Times New Roman"/>
                <w:color w:val="FF0000"/>
                <w:sz w:val="17"/>
                <w:szCs w:val="17"/>
              </w:rPr>
              <w:t>Red</w:t>
            </w:r>
          </w:p>
        </w:tc>
        <w:tc>
          <w:tcPr>
            <w:tcW w:w="3846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75" w:type="dxa"/>
              <w:bottom w:w="60" w:type="dxa"/>
              <w:right w:w="135" w:type="dxa"/>
            </w:tcMar>
            <w:vAlign w:val="center"/>
            <w:hideMark/>
          </w:tcPr>
          <w:p w:rsidR="00EC71A6" w:rsidRPr="00EC71A6" w:rsidRDefault="00EC71A6" w:rsidP="00EC71A6">
            <w:pPr>
              <w:spacing w:after="0" w:line="225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C71A6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CPI q/q</w:t>
            </w:r>
          </w:p>
        </w:tc>
        <w:tc>
          <w:tcPr>
            <w:tcW w:w="427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EC71A6" w:rsidRPr="00EC71A6" w:rsidRDefault="00EC71A6" w:rsidP="00EC71A6">
            <w:pPr>
              <w:spacing w:after="0" w:line="225" w:lineRule="atLeast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</w:p>
        </w:tc>
        <w:tc>
          <w:tcPr>
            <w:tcW w:w="642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EC71A6" w:rsidRPr="00EC71A6" w:rsidRDefault="00EC71A6" w:rsidP="00EC71A6">
            <w:pPr>
              <w:spacing w:after="0" w:line="225" w:lineRule="atLeas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71A6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0.1</w:t>
            </w:r>
            <w:r w:rsidRPr="00EC71A6">
              <w:rPr>
                <w:rFonts w:ascii="Times New Roman" w:eastAsia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EC71A6" w:rsidRPr="00EC71A6" w:rsidRDefault="00EC71A6" w:rsidP="00EC71A6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C71A6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0.3%</w:t>
            </w:r>
          </w:p>
        </w:tc>
        <w:tc>
          <w:tcPr>
            <w:tcW w:w="731" w:type="dxa"/>
            <w:tcBorders>
              <w:top w:val="single" w:sz="6" w:space="0" w:color="E6E8ED"/>
            </w:tcBorders>
            <w:shd w:val="clear" w:color="auto" w:fill="F4F6F9"/>
            <w:tcMar>
              <w:top w:w="60" w:type="dxa"/>
              <w:left w:w="135" w:type="dxa"/>
              <w:bottom w:w="60" w:type="dxa"/>
              <w:right w:w="135" w:type="dxa"/>
            </w:tcMar>
            <w:vAlign w:val="center"/>
            <w:hideMark/>
          </w:tcPr>
          <w:p w:rsidR="00EC71A6" w:rsidRPr="00EC71A6" w:rsidRDefault="00EC71A6" w:rsidP="00EC71A6">
            <w:pPr>
              <w:spacing w:after="0" w:line="225" w:lineRule="atLeast"/>
              <w:jc w:val="center"/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</w:pPr>
            <w:r w:rsidRPr="00EC71A6">
              <w:rPr>
                <w:rFonts w:ascii="Verdana" w:eastAsia="Times New Roman" w:hAnsi="Verdana" w:cs="Times New Roman"/>
                <w:color w:val="000000"/>
                <w:sz w:val="17"/>
                <w:szCs w:val="17"/>
              </w:rPr>
              <w:t>0.1%</w:t>
            </w:r>
          </w:p>
        </w:tc>
      </w:tr>
    </w:tbl>
    <w:p w:rsidR="00EC71A6" w:rsidRDefault="00EC71A6" w:rsidP="00286C7E"/>
    <w:p w:rsidR="00286C7E" w:rsidRDefault="00286C7E" w:rsidP="00286C7E">
      <w:r>
        <w:t xml:space="preserve">Pairs affected: </w:t>
      </w:r>
      <w:r>
        <w:rPr>
          <w:u w:val="single"/>
        </w:rPr>
        <w:t>NZD</w:t>
      </w:r>
      <w:r>
        <w:t xml:space="preserve">/USD, </w:t>
      </w:r>
      <w:r>
        <w:rPr>
          <w:u w:val="single"/>
        </w:rPr>
        <w:t>NZD</w:t>
      </w:r>
      <w:r>
        <w:t>/CAD</w:t>
      </w:r>
      <w:r w:rsidR="00F32570">
        <w:t>… Minor spikes in AUD pairs</w:t>
      </w:r>
    </w:p>
    <w:p w:rsidR="00911457" w:rsidRDefault="00911457" w:rsidP="00911457">
      <w:hyperlink r:id="rId8" w:history="1">
        <w:r w:rsidRPr="007448A9">
          <w:rPr>
            <w:rStyle w:val="Hyperlink"/>
          </w:rPr>
          <w:t>Cha</w:t>
        </w:r>
        <w:r w:rsidRPr="007448A9">
          <w:rPr>
            <w:rStyle w:val="Hyperlink"/>
          </w:rPr>
          <w:t>r</w:t>
        </w:r>
        <w:r w:rsidRPr="007448A9">
          <w:rPr>
            <w:rStyle w:val="Hyperlink"/>
          </w:rPr>
          <w:t>ts</w:t>
        </w:r>
      </w:hyperlink>
      <w:r>
        <w:t xml:space="preserve">: </w:t>
      </w:r>
      <w:r w:rsidR="00EC71A6">
        <w:t xml:space="preserve">SUPER DUPER large spike on both above pairs down. </w:t>
      </w:r>
      <w:r w:rsidR="00F32570">
        <w:t>News was negative.  I was actually thinking about getting short near the top.  NZD/USD was near the top of R38, in an area of recent consolidation.  NZD/CAD, was near R78.</w:t>
      </w:r>
    </w:p>
    <w:p w:rsidR="007448A9" w:rsidRDefault="007448A9" w:rsidP="00375888"/>
    <w:p w:rsidR="00EE49E5" w:rsidRPr="00EE49E5" w:rsidRDefault="00EE49E5" w:rsidP="00375888">
      <w:pPr>
        <w:rPr>
          <w:sz w:val="28"/>
          <w:u w:val="single"/>
        </w:rPr>
      </w:pPr>
      <w:r w:rsidRPr="00EE49E5">
        <w:rPr>
          <w:sz w:val="28"/>
          <w:u w:val="single"/>
        </w:rPr>
        <w:t>Trades taken:</w:t>
      </w:r>
    </w:p>
    <w:p w:rsidR="00EE49E5" w:rsidRDefault="00EE49E5" w:rsidP="00375888">
      <w:r>
        <w:t xml:space="preserve">-EUR/CAD </w:t>
      </w:r>
    </w:p>
    <w:p w:rsidR="00617E37" w:rsidRDefault="00617E37" w:rsidP="00EE49E5">
      <w:pPr>
        <w:pStyle w:val="ListParagraph"/>
        <w:numPr>
          <w:ilvl w:val="0"/>
          <w:numId w:val="1"/>
        </w:numPr>
      </w:pPr>
      <w:r>
        <w:t>Started Shorting around R78</w:t>
      </w:r>
    </w:p>
    <w:p w:rsidR="00EE49E5" w:rsidRDefault="00EE49E5" w:rsidP="00EE49E5">
      <w:pPr>
        <w:pStyle w:val="ListParagraph"/>
        <w:numPr>
          <w:ilvl w:val="0"/>
          <w:numId w:val="1"/>
        </w:numPr>
      </w:pPr>
      <w:r>
        <w:t>At time of trade, ADR was @138%.</w:t>
      </w:r>
    </w:p>
    <w:p w:rsidR="00EE49E5" w:rsidRDefault="00EE49E5" w:rsidP="00EE49E5">
      <w:pPr>
        <w:pStyle w:val="ListParagraph"/>
        <w:numPr>
          <w:ilvl w:val="0"/>
          <w:numId w:val="1"/>
        </w:numPr>
      </w:pPr>
      <w:r>
        <w:t>BOC news was slightly negative it seems</w:t>
      </w:r>
    </w:p>
    <w:p w:rsidR="006225B7" w:rsidRDefault="006225B7" w:rsidP="00EE49E5">
      <w:pPr>
        <w:pStyle w:val="ListParagraph"/>
        <w:numPr>
          <w:ilvl w:val="0"/>
          <w:numId w:val="1"/>
        </w:numPr>
      </w:pPr>
      <w:hyperlink r:id="rId9" w:history="1">
        <w:r w:rsidRPr="006225B7">
          <w:rPr>
            <w:rStyle w:val="Hyperlink"/>
          </w:rPr>
          <w:t>Trade</w:t>
        </w:r>
      </w:hyperlink>
      <w:r>
        <w:t>(win +37 pips)</w:t>
      </w:r>
    </w:p>
    <w:p w:rsidR="00EE49E5" w:rsidRDefault="00EE49E5" w:rsidP="00EE49E5">
      <w:r>
        <w:t xml:space="preserve">-NZD/CAD </w:t>
      </w:r>
    </w:p>
    <w:p w:rsidR="00617E37" w:rsidRDefault="00617E37" w:rsidP="00617E37">
      <w:pPr>
        <w:pStyle w:val="ListParagraph"/>
        <w:numPr>
          <w:ilvl w:val="0"/>
          <w:numId w:val="1"/>
        </w:numPr>
      </w:pPr>
      <w:r>
        <w:t>Started shorting BEFORE R61, should have waited.</w:t>
      </w:r>
    </w:p>
    <w:p w:rsidR="00EE49E5" w:rsidRDefault="00EE49E5" w:rsidP="00EE49E5">
      <w:pPr>
        <w:pStyle w:val="ListParagraph"/>
        <w:numPr>
          <w:ilvl w:val="0"/>
          <w:numId w:val="1"/>
        </w:numPr>
      </w:pPr>
      <w:r>
        <w:t>At time of trade, ADR was @100-ish%.</w:t>
      </w:r>
    </w:p>
    <w:p w:rsidR="00EE49E5" w:rsidRDefault="00EE49E5" w:rsidP="00EE49E5">
      <w:pPr>
        <w:pStyle w:val="ListParagraph"/>
        <w:numPr>
          <w:ilvl w:val="0"/>
          <w:numId w:val="1"/>
        </w:numPr>
      </w:pPr>
      <w:r>
        <w:t>BOC news was slightly negative it seems</w:t>
      </w:r>
    </w:p>
    <w:p w:rsidR="005E1D81" w:rsidRDefault="005E1D81" w:rsidP="00EE49E5">
      <w:pPr>
        <w:pStyle w:val="ListParagraph"/>
        <w:numPr>
          <w:ilvl w:val="0"/>
          <w:numId w:val="1"/>
        </w:numPr>
      </w:pPr>
      <w:hyperlink r:id="rId10" w:history="1">
        <w:r w:rsidRPr="005E1D81">
          <w:rPr>
            <w:rStyle w:val="Hyperlink"/>
          </w:rPr>
          <w:t>Trad</w:t>
        </w:r>
        <w:r w:rsidRPr="005E1D81">
          <w:rPr>
            <w:rStyle w:val="Hyperlink"/>
          </w:rPr>
          <w:t>e</w:t>
        </w:r>
      </w:hyperlink>
      <w:r>
        <w:t>(win +8</w:t>
      </w:r>
      <w:r w:rsidR="00B07302">
        <w:t>2</w:t>
      </w:r>
      <w:r>
        <w:t xml:space="preserve"> pips)</w:t>
      </w:r>
    </w:p>
    <w:p w:rsidR="005671C5" w:rsidRDefault="005671C5" w:rsidP="00EE49E5">
      <w:pPr>
        <w:pStyle w:val="ListParagraph"/>
        <w:numPr>
          <w:ilvl w:val="0"/>
          <w:numId w:val="1"/>
        </w:numPr>
      </w:pPr>
      <w:r>
        <w:t>Negative NZD CPI news fixed trade quickly.</w:t>
      </w:r>
      <w:bookmarkStart w:id="0" w:name="_GoBack"/>
      <w:bookmarkEnd w:id="0"/>
    </w:p>
    <w:p w:rsidR="00EE49E5" w:rsidRDefault="00EE49E5" w:rsidP="00EE49E5">
      <w:r>
        <w:t xml:space="preserve">-USD/CAD </w:t>
      </w:r>
    </w:p>
    <w:p w:rsidR="00FE174B" w:rsidRDefault="00FE174B" w:rsidP="00FE174B">
      <w:pPr>
        <w:pStyle w:val="ListParagraph"/>
        <w:numPr>
          <w:ilvl w:val="0"/>
          <w:numId w:val="1"/>
        </w:numPr>
      </w:pPr>
      <w:r>
        <w:t>Started Shorting around R38</w:t>
      </w:r>
    </w:p>
    <w:p w:rsidR="00EE49E5" w:rsidRDefault="00EE49E5" w:rsidP="00EE49E5">
      <w:pPr>
        <w:pStyle w:val="ListParagraph"/>
        <w:numPr>
          <w:ilvl w:val="0"/>
          <w:numId w:val="1"/>
        </w:numPr>
      </w:pPr>
      <w:r>
        <w:t>At time of trade, ADR was @159%.</w:t>
      </w:r>
    </w:p>
    <w:p w:rsidR="00EE49E5" w:rsidRDefault="00EE49E5" w:rsidP="00EE49E5">
      <w:pPr>
        <w:pStyle w:val="ListParagraph"/>
        <w:numPr>
          <w:ilvl w:val="0"/>
          <w:numId w:val="1"/>
        </w:numPr>
      </w:pPr>
      <w:r>
        <w:t>BOC news was slightly negative it seems</w:t>
      </w:r>
    </w:p>
    <w:p w:rsidR="00EE3DA2" w:rsidRDefault="00EE3DA2" w:rsidP="00EE49E5">
      <w:pPr>
        <w:pStyle w:val="ListParagraph"/>
        <w:numPr>
          <w:ilvl w:val="0"/>
          <w:numId w:val="1"/>
        </w:numPr>
      </w:pPr>
      <w:hyperlink r:id="rId11" w:history="1">
        <w:r w:rsidRPr="00EE3DA2">
          <w:rPr>
            <w:rStyle w:val="Hyperlink"/>
          </w:rPr>
          <w:t>Trade</w:t>
        </w:r>
      </w:hyperlink>
      <w:r>
        <w:t>(win +67 pips)</w:t>
      </w:r>
    </w:p>
    <w:p w:rsidR="00EE49E5" w:rsidRDefault="00EE49E5" w:rsidP="00EE49E5"/>
    <w:sectPr w:rsidR="00EE49E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397BA2"/>
    <w:multiLevelType w:val="hybridMultilevel"/>
    <w:tmpl w:val="AF4EEE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580"/>
    <w:rsid w:val="00060DAF"/>
    <w:rsid w:val="00175A2E"/>
    <w:rsid w:val="001B185D"/>
    <w:rsid w:val="001D1055"/>
    <w:rsid w:val="00205AB5"/>
    <w:rsid w:val="00214650"/>
    <w:rsid w:val="002455D3"/>
    <w:rsid w:val="00286C7E"/>
    <w:rsid w:val="00354BB5"/>
    <w:rsid w:val="00375888"/>
    <w:rsid w:val="003A54E3"/>
    <w:rsid w:val="003C2F39"/>
    <w:rsid w:val="003C49E2"/>
    <w:rsid w:val="003D6A51"/>
    <w:rsid w:val="00415F0C"/>
    <w:rsid w:val="00437AC3"/>
    <w:rsid w:val="00505401"/>
    <w:rsid w:val="005671C5"/>
    <w:rsid w:val="005E1D81"/>
    <w:rsid w:val="00606DA1"/>
    <w:rsid w:val="00617E37"/>
    <w:rsid w:val="006225B7"/>
    <w:rsid w:val="00682580"/>
    <w:rsid w:val="0074267E"/>
    <w:rsid w:val="007448A9"/>
    <w:rsid w:val="007643EB"/>
    <w:rsid w:val="007B1683"/>
    <w:rsid w:val="008A47A1"/>
    <w:rsid w:val="00911457"/>
    <w:rsid w:val="00962258"/>
    <w:rsid w:val="009A4CC9"/>
    <w:rsid w:val="00A7758D"/>
    <w:rsid w:val="00B07302"/>
    <w:rsid w:val="00B23A44"/>
    <w:rsid w:val="00BA01F8"/>
    <w:rsid w:val="00C22B01"/>
    <w:rsid w:val="00DF2C8F"/>
    <w:rsid w:val="00DF7AC4"/>
    <w:rsid w:val="00EA6CBD"/>
    <w:rsid w:val="00EC71A6"/>
    <w:rsid w:val="00EE3DA2"/>
    <w:rsid w:val="00EE49E5"/>
    <w:rsid w:val="00F32570"/>
    <w:rsid w:val="00FE1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ABDEA60-37D3-44AB-B12F-1419BDE5F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lendarevent-title">
    <w:name w:val="calendar__event-title"/>
    <w:basedOn w:val="DefaultParagraphFont"/>
    <w:rsid w:val="003C49E2"/>
  </w:style>
  <w:style w:type="character" w:styleId="Hyperlink">
    <w:name w:val="Hyperlink"/>
    <w:basedOn w:val="DefaultParagraphFont"/>
    <w:uiPriority w:val="99"/>
    <w:unhideWhenUsed/>
    <w:rsid w:val="00437AC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EE49E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B23A44"/>
    <w:rPr>
      <w:color w:val="954F72" w:themeColor="followedHyperlink"/>
      <w:u w:val="single"/>
    </w:rPr>
  </w:style>
  <w:style w:type="character" w:customStyle="1" w:styleId="upnext">
    <w:name w:val="upnext"/>
    <w:basedOn w:val="DefaultParagraphFont"/>
    <w:rsid w:val="00DF2C8F"/>
  </w:style>
  <w:style w:type="character" w:customStyle="1" w:styleId="worse">
    <w:name w:val="worse"/>
    <w:basedOn w:val="DefaultParagraphFont"/>
    <w:rsid w:val="00EC71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720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4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02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96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63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31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15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58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9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81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01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77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42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54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26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Note_images/2019-04-16_175107.pn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Note_images/2019-04-15_210524.png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Note_images/2019-04-15_094327_CAD_BOC.png" TargetMode="External"/><Relationship Id="rId11" Type="http://schemas.openxmlformats.org/officeDocument/2006/relationships/hyperlink" Target="Trades_images/2019-04-16_100109_UCAD.png" TargetMode="External"/><Relationship Id="rId5" Type="http://schemas.openxmlformats.org/officeDocument/2006/relationships/hyperlink" Target="https://www.bankofcanada.ca/2019/04/business-outlook-survey-spring-2019/" TargetMode="External"/><Relationship Id="rId10" Type="http://schemas.openxmlformats.org/officeDocument/2006/relationships/hyperlink" Target="Trades_images/2019-04-16_175343_NZDCAD.pn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Trades_images/2019-04-16_092114_EURCAD.p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1520</TotalTime>
  <Pages>2</Pages>
  <Words>383</Words>
  <Characters>2186</Characters>
  <Application>Microsoft Office Word</Application>
  <DocSecurity>0</DocSecurity>
  <Lines>18</Lines>
  <Paragraphs>5</Paragraphs>
  <ScaleCrop>false</ScaleCrop>
  <Company/>
  <LinksUpToDate>false</LinksUpToDate>
  <CharactersWithSpaces>2564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Forrest</dc:creator>
  <cp:keywords/>
  <dc:description/>
  <cp:lastModifiedBy>Forrest</cp:lastModifiedBy>
  <cp:revision>49</cp:revision>
  <dcterms:created xsi:type="dcterms:W3CDTF">2019-04-14T02:50:00Z</dcterms:created>
  <dcterms:modified xsi:type="dcterms:W3CDTF">2019-04-16T22:55:00Z</dcterms:modified>
</cp:coreProperties>
</file>