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11D" w:rsidRDefault="002E511D" w:rsidP="002E511D">
      <w:pP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 xml:space="preserve">Setting </w:t>
      </w:r>
    </w:p>
    <w:p w:rsidR="002E511D" w:rsidRDefault="002E511D" w:rsidP="002E511D"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br/>
      </w:r>
      <w:r>
        <w:rPr>
          <w:rFonts w:ascii="Arial" w:hAnsi="Arial" w:cs="Arial"/>
          <w:color w:val="4A4A4A"/>
          <w:sz w:val="18"/>
          <w:szCs w:val="18"/>
        </w:rPr>
        <w:t>1) trading</w:t>
      </w:r>
      <w:r>
        <w:rPr>
          <w:rFonts w:ascii="Arial" w:hAnsi="Arial" w:cs="Arial"/>
          <w:color w:val="4A4A4A"/>
          <w:sz w:val="18"/>
          <w:szCs w:val="18"/>
        </w:rPr>
        <w:br/>
      </w:r>
      <w:r>
        <w:t>1. Lot</w:t>
      </w:r>
    </w:p>
    <w:p w:rsidR="002E511D" w:rsidRDefault="002E511D" w:rsidP="002E511D">
      <w:r>
        <w:t>2. TP</w:t>
      </w:r>
    </w:p>
    <w:p w:rsidR="002E511D" w:rsidRDefault="002E511D" w:rsidP="002E511D">
      <w:r>
        <w:t>3. SL</w:t>
      </w:r>
    </w:p>
    <w:p w:rsidR="002E511D" w:rsidRDefault="002E511D" w:rsidP="002E511D">
      <w:r>
        <w:t>4. max spread</w:t>
      </w:r>
    </w:p>
    <w:p w:rsidR="00BE1B5A" w:rsidRDefault="00BE1B5A" w:rsidP="002E511D">
      <w:r>
        <w:t>5. max orders</w:t>
      </w:r>
    </w:p>
    <w:p w:rsidR="002E511D" w:rsidRDefault="002E511D" w:rsidP="002E511D"/>
    <w:p w:rsidR="002E511D" w:rsidRDefault="002E511D" w:rsidP="002E511D">
      <w:r>
        <w:rPr>
          <w:rFonts w:hint="eastAsia"/>
        </w:rPr>
        <w:t xml:space="preserve">2) </w:t>
      </w:r>
      <w:r w:rsidRPr="002E511D">
        <w:t>Indicator</w:t>
      </w:r>
      <w:r>
        <w:t>s</w:t>
      </w:r>
    </w:p>
    <w:p w:rsidR="002E511D" w:rsidRDefault="002E511D" w:rsidP="002E511D">
      <w:r>
        <w:t>1. Bollinger Band (20,2).</w:t>
      </w:r>
    </w:p>
    <w:p w:rsidR="002E511D" w:rsidRDefault="002E511D" w:rsidP="002E511D">
      <w:r>
        <w:t xml:space="preserve">2. William </w:t>
      </w:r>
      <w:r w:rsidR="00A57190">
        <w:rPr>
          <w:rFonts w:hint="eastAsia"/>
        </w:rPr>
        <w:t>percent</w:t>
      </w:r>
      <w:r w:rsidR="00A57190">
        <w:t xml:space="preserve"> </w:t>
      </w:r>
      <w:proofErr w:type="gramStart"/>
      <w:r w:rsidR="00A57190">
        <w:rPr>
          <w:rFonts w:hint="eastAsia"/>
        </w:rPr>
        <w:t>range</w:t>
      </w:r>
      <w:r>
        <w:t>(</w:t>
      </w:r>
      <w:proofErr w:type="gramEnd"/>
      <w:r>
        <w:t>14) level (-10 and -90).</w:t>
      </w:r>
    </w:p>
    <w:p w:rsidR="002E511D" w:rsidRDefault="002E511D" w:rsidP="002E511D">
      <w:r>
        <w:t xml:space="preserve">3.Percentage Bollinger </w:t>
      </w:r>
      <w:proofErr w:type="gramStart"/>
      <w:r>
        <w:t>Band(</w:t>
      </w:r>
      <w:proofErr w:type="gramEnd"/>
      <w:r>
        <w:t>20,2) level (90 and 10).</w:t>
      </w:r>
    </w:p>
    <w:p w:rsidR="00F60E24" w:rsidRDefault="00F60E24" w:rsidP="002E511D"/>
    <w:p w:rsidR="00F60E24" w:rsidRDefault="00F60E24" w:rsidP="002E511D">
      <w:bookmarkStart w:id="0" w:name="_GoBack"/>
      <w:bookmarkEnd w:id="0"/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</w:rPr>
      </w:pPr>
    </w:p>
    <w:p w:rsidR="00F60E24" w:rsidRDefault="00F60E24" w:rsidP="002E511D">
      <w:pPr>
        <w:rPr>
          <w:rFonts w:ascii="Arial" w:hAnsi="Arial" w:cs="Arial"/>
          <w:color w:val="4A4A4A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4A4A4A"/>
          <w:sz w:val="18"/>
          <w:szCs w:val="18"/>
        </w:rPr>
        <w:br/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lastRenderedPageBreak/>
        <w:t>Buy Entry </w:t>
      </w:r>
      <w:r>
        <w:rPr>
          <w:rFonts w:ascii="Arial" w:hAnsi="Arial" w:cs="Arial"/>
          <w:color w:val="4A4A4A"/>
          <w:sz w:val="18"/>
          <w:szCs w:val="18"/>
        </w:rPr>
        <w:br/>
      </w:r>
      <w:r>
        <w:rPr>
          <w:rFonts w:ascii="Arial" w:hAnsi="Arial" w:cs="Arial"/>
          <w:color w:val="4A4A4A"/>
          <w:sz w:val="18"/>
          <w:szCs w:val="18"/>
        </w:rPr>
        <w:br/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When </w:t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William % R</w:t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 value below </w:t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-90</w:t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 and </w:t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Percentage Bollinger Band</w:t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 xml:space="preserve"> value below 10 and price above the Lower Bollinger </w:t>
      </w:r>
      <w:proofErr w:type="spellStart"/>
      <w:proofErr w:type="gramStart"/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Band,we</w:t>
      </w:r>
      <w:proofErr w:type="spellEnd"/>
      <w:proofErr w:type="gramEnd"/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 xml:space="preserve"> enter in </w:t>
      </w:r>
      <w:proofErr w:type="spellStart"/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Buy</w:t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,as</w:t>
      </w:r>
      <w:proofErr w:type="spellEnd"/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 xml:space="preserve"> example given below with attached image </w:t>
      </w: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  <w:shd w:val="clear" w:color="auto" w:fill="FFFFFF"/>
        </w:rPr>
      </w:pPr>
    </w:p>
    <w:p w:rsidR="00C529EA" w:rsidRDefault="00C529EA" w:rsidP="002E511D">
      <w:r>
        <w:rPr>
          <w:noProof/>
        </w:rPr>
        <w:drawing>
          <wp:inline distT="0" distB="0" distL="0" distR="0" wp14:anchorId="0B938865" wp14:editId="1611C0DC">
            <wp:extent cx="5107305" cy="75819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7305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9EA" w:rsidRDefault="00C529EA" w:rsidP="002E511D">
      <w:pPr>
        <w:rPr>
          <w:rFonts w:ascii="Arial" w:hAnsi="Arial" w:cs="Arial"/>
          <w:color w:val="4A4A4A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lastRenderedPageBreak/>
        <w:t>Sell Entry</w:t>
      </w:r>
      <w:r>
        <w:rPr>
          <w:rFonts w:ascii="Arial" w:hAnsi="Arial" w:cs="Arial"/>
          <w:color w:val="4A4A4A"/>
          <w:sz w:val="18"/>
          <w:szCs w:val="18"/>
        </w:rPr>
        <w:br/>
      </w:r>
      <w:r>
        <w:rPr>
          <w:rFonts w:ascii="Arial" w:hAnsi="Arial" w:cs="Arial"/>
          <w:color w:val="4A4A4A"/>
          <w:sz w:val="18"/>
          <w:szCs w:val="18"/>
        </w:rPr>
        <w:br/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When </w:t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William % R </w:t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value above -10 and </w:t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Percentage Bollinger Band</w:t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 value below 90 and price under </w:t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Upper Bollinger Band </w:t>
      </w:r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closed we enter in </w:t>
      </w: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t>Sell </w:t>
      </w:r>
      <w:proofErr w:type="spellStart"/>
      <w:proofErr w:type="gramStart"/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>trade,as</w:t>
      </w:r>
      <w:proofErr w:type="spellEnd"/>
      <w:proofErr w:type="gramEnd"/>
      <w:r>
        <w:rPr>
          <w:rFonts w:ascii="Arial" w:hAnsi="Arial" w:cs="Arial"/>
          <w:color w:val="4A4A4A"/>
          <w:sz w:val="18"/>
          <w:szCs w:val="18"/>
          <w:shd w:val="clear" w:color="auto" w:fill="FFFFFF"/>
        </w:rPr>
        <w:t xml:space="preserve"> example given below with attached image</w:t>
      </w:r>
    </w:p>
    <w:p w:rsidR="00C529EA" w:rsidRDefault="00C529EA" w:rsidP="002E511D">
      <w:r>
        <w:rPr>
          <w:noProof/>
        </w:rPr>
        <w:drawing>
          <wp:inline distT="0" distB="0" distL="0" distR="0" wp14:anchorId="4DAE232B" wp14:editId="716E2644">
            <wp:extent cx="4568190" cy="6943725"/>
            <wp:effectExtent l="0" t="0" r="381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819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B5A" w:rsidRDefault="00C529EA" w:rsidP="002E511D">
      <w:pPr>
        <w:rPr>
          <w:b/>
        </w:rPr>
      </w:pPr>
      <w:r w:rsidRPr="00C529EA">
        <w:rPr>
          <w:rFonts w:hint="eastAsia"/>
          <w:b/>
        </w:rPr>
        <w:t>Note:</w:t>
      </w:r>
      <w:r>
        <w:rPr>
          <w:b/>
        </w:rPr>
        <w:t xml:space="preserve"> </w:t>
      </w:r>
    </w:p>
    <w:p w:rsidR="00C529EA" w:rsidRPr="00BE1B5A" w:rsidRDefault="00C529EA" w:rsidP="00BE1B5A">
      <w:pPr>
        <w:pStyle w:val="a3"/>
        <w:numPr>
          <w:ilvl w:val="0"/>
          <w:numId w:val="2"/>
        </w:numPr>
        <w:ind w:firstLineChars="0"/>
        <w:rPr>
          <w:b/>
        </w:rPr>
      </w:pPr>
      <w:r w:rsidRPr="00BE1B5A">
        <w:rPr>
          <w:rFonts w:hint="eastAsia"/>
          <w:b/>
        </w:rPr>
        <w:t>wait</w:t>
      </w:r>
      <w:r w:rsidRPr="00BE1B5A">
        <w:rPr>
          <w:b/>
        </w:rPr>
        <w:t xml:space="preserve"> TP </w:t>
      </w:r>
      <w:r w:rsidRPr="00BE1B5A">
        <w:rPr>
          <w:rFonts w:hint="eastAsia"/>
          <w:b/>
        </w:rPr>
        <w:t>or SL</w:t>
      </w:r>
      <w:r w:rsidR="00BE1B5A" w:rsidRPr="00BE1B5A">
        <w:rPr>
          <w:b/>
        </w:rPr>
        <w:t xml:space="preserve"> </w:t>
      </w:r>
    </w:p>
    <w:p w:rsidR="00FA5767" w:rsidRPr="00FA5767" w:rsidRDefault="00BE1B5A" w:rsidP="008F4C79">
      <w:pPr>
        <w:pStyle w:val="a3"/>
        <w:numPr>
          <w:ilvl w:val="0"/>
          <w:numId w:val="2"/>
        </w:numPr>
        <w:ind w:firstLineChars="0"/>
        <w:rPr>
          <w:b/>
        </w:rPr>
      </w:pPr>
      <w:r w:rsidRPr="00BE1B5A">
        <w:rPr>
          <w:b/>
        </w:rPr>
        <w:t>There are new orders that do not close the previous order</w:t>
      </w:r>
      <w:r>
        <w:rPr>
          <w:b/>
        </w:rPr>
        <w:t>.</w:t>
      </w:r>
    </w:p>
    <w:sectPr w:rsidR="00FA5767" w:rsidRPr="00FA57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34C8"/>
    <w:multiLevelType w:val="hybridMultilevel"/>
    <w:tmpl w:val="CB3410D0"/>
    <w:lvl w:ilvl="0" w:tplc="099053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EE96202"/>
    <w:multiLevelType w:val="hybridMultilevel"/>
    <w:tmpl w:val="FB42A9C6"/>
    <w:lvl w:ilvl="0" w:tplc="3A90F7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42D"/>
    <w:rsid w:val="002E511D"/>
    <w:rsid w:val="0043342D"/>
    <w:rsid w:val="006355DD"/>
    <w:rsid w:val="007C131A"/>
    <w:rsid w:val="008F4C79"/>
    <w:rsid w:val="00A57190"/>
    <w:rsid w:val="00BE1B5A"/>
    <w:rsid w:val="00C529EA"/>
    <w:rsid w:val="00CA12E6"/>
    <w:rsid w:val="00F60E24"/>
    <w:rsid w:val="00FA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59D1E"/>
  <w15:chartTrackingRefBased/>
  <w15:docId w15:val="{B0126BA8-8E4E-46B2-98DE-1683AD5F5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31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孟洋</dc:creator>
  <cp:keywords/>
  <dc:description/>
  <cp:lastModifiedBy>孟洋</cp:lastModifiedBy>
  <cp:revision>5</cp:revision>
  <dcterms:created xsi:type="dcterms:W3CDTF">2017-07-13T03:34:00Z</dcterms:created>
  <dcterms:modified xsi:type="dcterms:W3CDTF">2017-07-13T04:42:00Z</dcterms:modified>
</cp:coreProperties>
</file>