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1A9" w:rsidRPr="008831A9" w:rsidRDefault="008831A9" w:rsidP="008831A9">
      <w:pPr>
        <w:spacing w:before="100" w:beforeAutospacing="1" w:after="100" w:afterAutospacing="1" w:line="240" w:lineRule="auto"/>
        <w:outlineLvl w:val="1"/>
        <w:rPr>
          <w:rFonts w:ascii="Times New Roman" w:eastAsia="Times New Roman" w:hAnsi="Times New Roman" w:cs="Times New Roman"/>
          <w:b/>
          <w:bCs/>
          <w:color w:val="1E1E1E"/>
          <w:kern w:val="36"/>
          <w:sz w:val="34"/>
          <w:szCs w:val="34"/>
        </w:rPr>
      </w:pPr>
      <w:r w:rsidRPr="008831A9">
        <w:rPr>
          <w:rFonts w:ascii="Times New Roman" w:eastAsia="Times New Roman" w:hAnsi="Times New Roman" w:cs="Times New Roman"/>
          <w:b/>
          <w:bCs/>
          <w:color w:val="1E1E1E"/>
          <w:kern w:val="36"/>
          <w:sz w:val="34"/>
          <w:szCs w:val="34"/>
        </w:rPr>
        <w:t>Strategy Overview</w:t>
      </w:r>
    </w:p>
    <w:p w:rsidR="008831A9" w:rsidRPr="008831A9" w:rsidRDefault="008831A9" w:rsidP="008831A9">
      <w:pPr>
        <w:spacing w:before="100" w:beforeAutospacing="1" w:after="100" w:afterAutospacing="1"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 xml:space="preserve">Strategy name: </w:t>
      </w:r>
      <w:proofErr w:type="spellStart"/>
      <w:r w:rsidRPr="008831A9">
        <w:rPr>
          <w:rFonts w:ascii="Times New Roman" w:eastAsia="Times New Roman" w:hAnsi="Times New Roman" w:cs="Times New Roman"/>
          <w:b/>
          <w:bCs/>
          <w:color w:val="1E1E1E"/>
          <w:sz w:val="24"/>
          <w:szCs w:val="24"/>
        </w:rPr>
        <w:t>Ichimoku</w:t>
      </w:r>
      <w:proofErr w:type="spellEnd"/>
      <w:r w:rsidRPr="008831A9">
        <w:rPr>
          <w:rFonts w:ascii="Times New Roman" w:eastAsia="Times New Roman" w:hAnsi="Times New Roman" w:cs="Times New Roman"/>
          <w:b/>
          <w:bCs/>
          <w:color w:val="1E1E1E"/>
          <w:sz w:val="24"/>
          <w:szCs w:val="24"/>
        </w:rPr>
        <w:t xml:space="preserve"> Kinko Hyo2EURUSD-M5</w:t>
      </w:r>
      <w:r w:rsidRPr="008831A9">
        <w:rPr>
          <w:rFonts w:ascii="Times New Roman" w:eastAsia="Times New Roman" w:hAnsi="Times New Roman" w:cs="Times New Roman"/>
          <w:color w:val="1E1E1E"/>
          <w:sz w:val="24"/>
          <w:szCs w:val="24"/>
        </w:rPr>
        <w:br/>
      </w:r>
      <w:proofErr w:type="spellStart"/>
      <w:r w:rsidRPr="008831A9">
        <w:rPr>
          <w:rFonts w:ascii="Times New Roman" w:eastAsia="Times New Roman" w:hAnsi="Times New Roman" w:cs="Times New Roman"/>
          <w:color w:val="1E1E1E"/>
          <w:sz w:val="24"/>
          <w:szCs w:val="24"/>
        </w:rPr>
        <w:t>Forex</w:t>
      </w:r>
      <w:proofErr w:type="spellEnd"/>
      <w:r w:rsidRPr="008831A9">
        <w:rPr>
          <w:rFonts w:ascii="Times New Roman" w:eastAsia="Times New Roman" w:hAnsi="Times New Roman" w:cs="Times New Roman"/>
          <w:color w:val="1E1E1E"/>
          <w:sz w:val="24"/>
          <w:szCs w:val="24"/>
        </w:rPr>
        <w:t xml:space="preserve"> Strategy Builder Professional Alpha 2.0</w:t>
      </w:r>
      <w:r w:rsidRPr="008831A9">
        <w:rPr>
          <w:rFonts w:ascii="Times New Roman" w:eastAsia="Times New Roman" w:hAnsi="Times New Roman" w:cs="Times New Roman"/>
          <w:color w:val="1E1E1E"/>
          <w:sz w:val="24"/>
          <w:szCs w:val="24"/>
        </w:rPr>
        <w:br/>
        <w:t xml:space="preserve">Date: 01/05/2013 10:46:47 </w:t>
      </w:r>
      <w:proofErr w:type="gramStart"/>
      <w:r w:rsidRPr="008831A9">
        <w:rPr>
          <w:rFonts w:ascii="Times New Roman" w:eastAsia="Times New Roman" w:hAnsi="Times New Roman" w:cs="Times New Roman"/>
          <w:color w:val="1E1E1E"/>
          <w:sz w:val="24"/>
          <w:szCs w:val="24"/>
        </w:rPr>
        <w:t>AM</w:t>
      </w:r>
      <w:proofErr w:type="gramEnd"/>
      <w:r w:rsidRPr="008831A9">
        <w:rPr>
          <w:rFonts w:ascii="Times New Roman" w:eastAsia="Times New Roman" w:hAnsi="Times New Roman" w:cs="Times New Roman"/>
          <w:color w:val="1E1E1E"/>
          <w:sz w:val="24"/>
          <w:szCs w:val="24"/>
        </w:rPr>
        <w:t xml:space="preserve"> </w:t>
      </w:r>
    </w:p>
    <w:p w:rsidR="008831A9" w:rsidRPr="008831A9" w:rsidRDefault="008831A9" w:rsidP="008831A9">
      <w:pPr>
        <w:spacing w:before="100" w:beforeAutospacing="1" w:after="100" w:afterAutospacing="1" w:line="240" w:lineRule="auto"/>
        <w:outlineLvl w:val="2"/>
        <w:rPr>
          <w:rFonts w:ascii="Times New Roman" w:eastAsia="Times New Roman" w:hAnsi="Times New Roman" w:cs="Times New Roman"/>
          <w:b/>
          <w:bCs/>
          <w:color w:val="1E1E1E"/>
          <w:sz w:val="29"/>
          <w:szCs w:val="29"/>
        </w:rPr>
      </w:pPr>
      <w:r w:rsidRPr="008831A9">
        <w:rPr>
          <w:rFonts w:ascii="Times New Roman" w:eastAsia="Times New Roman" w:hAnsi="Times New Roman" w:cs="Times New Roman"/>
          <w:b/>
          <w:bCs/>
          <w:color w:val="1E1E1E"/>
          <w:sz w:val="29"/>
          <w:szCs w:val="29"/>
        </w:rPr>
        <w:t>Table of Contents</w:t>
      </w:r>
    </w:p>
    <w:p w:rsidR="008831A9" w:rsidRPr="008831A9" w:rsidRDefault="008831A9" w:rsidP="008831A9">
      <w:pPr>
        <w:spacing w:after="0" w:line="240" w:lineRule="auto"/>
        <w:rPr>
          <w:rFonts w:ascii="Times New Roman" w:eastAsia="Times New Roman" w:hAnsi="Times New Roman" w:cs="Times New Roman"/>
          <w:color w:val="1E1E1E"/>
          <w:sz w:val="24"/>
          <w:szCs w:val="24"/>
        </w:rPr>
      </w:pPr>
      <w:hyperlink r:id="rId6" w:anchor="description" w:history="1">
        <w:r w:rsidRPr="008831A9">
          <w:rPr>
            <w:rFonts w:ascii="Times New Roman" w:eastAsia="Times New Roman" w:hAnsi="Times New Roman" w:cs="Times New Roman"/>
            <w:color w:val="0000FF"/>
            <w:sz w:val="24"/>
            <w:szCs w:val="24"/>
            <w:u w:val="single"/>
          </w:rPr>
          <w:t>Description</w:t>
        </w:r>
      </w:hyperlink>
      <w:r w:rsidRPr="008831A9">
        <w:rPr>
          <w:rFonts w:ascii="Times New Roman" w:eastAsia="Times New Roman" w:hAnsi="Times New Roman" w:cs="Times New Roman"/>
          <w:color w:val="1E1E1E"/>
          <w:sz w:val="24"/>
          <w:szCs w:val="24"/>
        </w:rPr>
        <w:br/>
      </w:r>
      <w:hyperlink r:id="rId7" w:anchor="logic" w:history="1">
        <w:r w:rsidRPr="008831A9">
          <w:rPr>
            <w:rFonts w:ascii="Times New Roman" w:eastAsia="Times New Roman" w:hAnsi="Times New Roman" w:cs="Times New Roman"/>
            <w:color w:val="0000FF"/>
            <w:sz w:val="24"/>
            <w:szCs w:val="24"/>
            <w:u w:val="single"/>
          </w:rPr>
          <w:t>Logic</w:t>
        </w:r>
      </w:hyperlink>
      <w:r w:rsidRPr="008831A9">
        <w:rPr>
          <w:rFonts w:ascii="Times New Roman" w:eastAsia="Times New Roman" w:hAnsi="Times New Roman" w:cs="Times New Roman"/>
          <w:color w:val="1E1E1E"/>
          <w:sz w:val="24"/>
          <w:szCs w:val="24"/>
        </w:rPr>
        <w:br/>
      </w:r>
      <w:hyperlink r:id="rId8" w:anchor="properties" w:history="1">
        <w:r w:rsidRPr="008831A9">
          <w:rPr>
            <w:rFonts w:ascii="Times New Roman" w:eastAsia="Times New Roman" w:hAnsi="Times New Roman" w:cs="Times New Roman"/>
            <w:color w:val="0000FF"/>
            <w:sz w:val="24"/>
            <w:szCs w:val="24"/>
            <w:u w:val="single"/>
          </w:rPr>
          <w:t>Strategy Properties</w:t>
        </w:r>
      </w:hyperlink>
      <w:r w:rsidRPr="008831A9">
        <w:rPr>
          <w:rFonts w:ascii="Times New Roman" w:eastAsia="Times New Roman" w:hAnsi="Times New Roman" w:cs="Times New Roman"/>
          <w:color w:val="1E1E1E"/>
          <w:sz w:val="24"/>
          <w:szCs w:val="24"/>
        </w:rPr>
        <w:br/>
      </w:r>
      <w:hyperlink r:id="rId9" w:anchor="indicators" w:history="1">
        <w:r w:rsidRPr="008831A9">
          <w:rPr>
            <w:rFonts w:ascii="Times New Roman" w:eastAsia="Times New Roman" w:hAnsi="Times New Roman" w:cs="Times New Roman"/>
            <w:color w:val="0000FF"/>
            <w:sz w:val="24"/>
            <w:szCs w:val="24"/>
            <w:u w:val="single"/>
          </w:rPr>
          <w:t>Indicator Slots</w:t>
        </w:r>
      </w:hyperlink>
      <w:r w:rsidRPr="008831A9">
        <w:rPr>
          <w:rFonts w:ascii="Times New Roman" w:eastAsia="Times New Roman" w:hAnsi="Times New Roman" w:cs="Times New Roman"/>
          <w:color w:val="1E1E1E"/>
          <w:sz w:val="24"/>
          <w:szCs w:val="24"/>
        </w:rPr>
        <w:br/>
      </w:r>
      <w:hyperlink r:id="rId10" w:anchor="statistics" w:history="1">
        <w:r w:rsidRPr="008831A9">
          <w:rPr>
            <w:rFonts w:ascii="Times New Roman" w:eastAsia="Times New Roman" w:hAnsi="Times New Roman" w:cs="Times New Roman"/>
            <w:color w:val="0000FF"/>
            <w:sz w:val="24"/>
            <w:szCs w:val="24"/>
            <w:u w:val="single"/>
          </w:rPr>
          <w:t>Statistic Information</w:t>
        </w:r>
      </w:hyperlink>
      <w:r w:rsidRPr="008831A9">
        <w:rPr>
          <w:rFonts w:ascii="Times New Roman" w:eastAsia="Times New Roman" w:hAnsi="Times New Roman" w:cs="Times New Roman"/>
          <w:color w:val="1E1E1E"/>
          <w:sz w:val="24"/>
          <w:szCs w:val="24"/>
        </w:rPr>
        <w:br/>
      </w:r>
      <w:hyperlink r:id="rId11" w:anchor="addstats" w:history="1">
        <w:r w:rsidRPr="008831A9">
          <w:rPr>
            <w:rFonts w:ascii="Times New Roman" w:eastAsia="Times New Roman" w:hAnsi="Times New Roman" w:cs="Times New Roman"/>
            <w:color w:val="0000FF"/>
            <w:sz w:val="24"/>
            <w:szCs w:val="24"/>
            <w:u w:val="single"/>
          </w:rPr>
          <w:t>Additional Statistics</w:t>
        </w:r>
      </w:hyperlink>
      <w:r w:rsidRPr="008831A9">
        <w:rPr>
          <w:rFonts w:ascii="Times New Roman" w:eastAsia="Times New Roman" w:hAnsi="Times New Roman" w:cs="Times New Roman"/>
          <w:color w:val="1E1E1E"/>
          <w:sz w:val="24"/>
          <w:szCs w:val="24"/>
        </w:rPr>
        <w:t xml:space="preserve"> </w:t>
      </w:r>
    </w:p>
    <w:p w:rsidR="008831A9" w:rsidRPr="008831A9" w:rsidRDefault="008831A9" w:rsidP="008831A9">
      <w:pPr>
        <w:spacing w:before="100" w:beforeAutospacing="1" w:after="100" w:afterAutospacing="1" w:line="240" w:lineRule="auto"/>
        <w:outlineLvl w:val="2"/>
        <w:rPr>
          <w:rFonts w:ascii="Times New Roman" w:eastAsia="Times New Roman" w:hAnsi="Times New Roman" w:cs="Times New Roman"/>
          <w:b/>
          <w:bCs/>
          <w:color w:val="1E1E1E"/>
          <w:sz w:val="29"/>
          <w:szCs w:val="29"/>
        </w:rPr>
      </w:pPr>
      <w:r w:rsidRPr="008831A9">
        <w:rPr>
          <w:rFonts w:ascii="Times New Roman" w:eastAsia="Times New Roman" w:hAnsi="Times New Roman" w:cs="Times New Roman"/>
          <w:b/>
          <w:bCs/>
          <w:color w:val="1E1E1E"/>
          <w:sz w:val="29"/>
          <w:szCs w:val="29"/>
        </w:rPr>
        <w:t>Description</w:t>
      </w:r>
    </w:p>
    <w:p w:rsidR="008831A9" w:rsidRPr="008831A9" w:rsidRDefault="008831A9" w:rsidP="008831A9">
      <w:pPr>
        <w:spacing w:before="100" w:beforeAutospacing="1" w:after="100" w:afterAutospacing="1"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 xml:space="preserve">"MACD Reversal" strategy demonstrates the "Close and Reverse" technique of </w:t>
      </w:r>
      <w:proofErr w:type="spellStart"/>
      <w:r w:rsidRPr="008831A9">
        <w:rPr>
          <w:rFonts w:ascii="Times New Roman" w:eastAsia="Times New Roman" w:hAnsi="Times New Roman" w:cs="Times New Roman"/>
          <w:color w:val="1E1E1E"/>
          <w:sz w:val="24"/>
          <w:szCs w:val="24"/>
        </w:rPr>
        <w:t>forex</w:t>
      </w:r>
      <w:proofErr w:type="spellEnd"/>
      <w:r w:rsidRPr="008831A9">
        <w:rPr>
          <w:rFonts w:ascii="Times New Roman" w:eastAsia="Times New Roman" w:hAnsi="Times New Roman" w:cs="Times New Roman"/>
          <w:color w:val="1E1E1E"/>
          <w:sz w:val="24"/>
          <w:szCs w:val="24"/>
        </w:rPr>
        <w:t xml:space="preserve"> trading.</w:t>
      </w:r>
      <w:r w:rsidRPr="008831A9">
        <w:rPr>
          <w:rFonts w:ascii="Times New Roman" w:eastAsia="Times New Roman" w:hAnsi="Times New Roman" w:cs="Times New Roman"/>
          <w:color w:val="1E1E1E"/>
          <w:sz w:val="24"/>
          <w:szCs w:val="24"/>
        </w:rPr>
        <w:br/>
      </w:r>
      <w:r w:rsidRPr="008831A9">
        <w:rPr>
          <w:rFonts w:ascii="Times New Roman" w:eastAsia="Times New Roman" w:hAnsi="Times New Roman" w:cs="Times New Roman"/>
          <w:color w:val="1E1E1E"/>
          <w:sz w:val="24"/>
          <w:szCs w:val="24"/>
        </w:rPr>
        <w:br/>
        <w:t>This is a classic reversal strategy with additional stop-loss. It keeps our position opened almost 100% of the time.</w:t>
      </w:r>
      <w:r w:rsidRPr="008831A9">
        <w:rPr>
          <w:rFonts w:ascii="Times New Roman" w:eastAsia="Times New Roman" w:hAnsi="Times New Roman" w:cs="Times New Roman"/>
          <w:color w:val="1E1E1E"/>
          <w:sz w:val="24"/>
          <w:szCs w:val="24"/>
        </w:rPr>
        <w:br/>
      </w:r>
      <w:r w:rsidRPr="008831A9">
        <w:rPr>
          <w:rFonts w:ascii="Times New Roman" w:eastAsia="Times New Roman" w:hAnsi="Times New Roman" w:cs="Times New Roman"/>
          <w:color w:val="1E1E1E"/>
          <w:sz w:val="24"/>
          <w:szCs w:val="24"/>
        </w:rPr>
        <w:br/>
        <w:t>We get a signal when the MACD line crosses the zero line, and that signal reverses our position when the next bar opens.</w:t>
      </w:r>
      <w:r w:rsidRPr="008831A9">
        <w:rPr>
          <w:rFonts w:ascii="Times New Roman" w:eastAsia="Times New Roman" w:hAnsi="Times New Roman" w:cs="Times New Roman"/>
          <w:color w:val="1E1E1E"/>
          <w:sz w:val="24"/>
          <w:szCs w:val="24"/>
        </w:rPr>
        <w:br/>
      </w:r>
      <w:r w:rsidRPr="008831A9">
        <w:rPr>
          <w:rFonts w:ascii="Times New Roman" w:eastAsia="Times New Roman" w:hAnsi="Times New Roman" w:cs="Times New Roman"/>
          <w:color w:val="1E1E1E"/>
          <w:sz w:val="24"/>
          <w:szCs w:val="24"/>
        </w:rPr>
        <w:br/>
        <w:t xml:space="preserve">The "Close and Reverse" logic, which is set in the "Closing Point of the Position" slot, is the condition that determines the reversal every time we get a signal. Whenever </w:t>
      </w:r>
      <w:proofErr w:type="spellStart"/>
      <w:r w:rsidRPr="008831A9">
        <w:rPr>
          <w:rFonts w:ascii="Times New Roman" w:eastAsia="Times New Roman" w:hAnsi="Times New Roman" w:cs="Times New Roman"/>
          <w:color w:val="1E1E1E"/>
          <w:sz w:val="24"/>
          <w:szCs w:val="24"/>
        </w:rPr>
        <w:t>Forex</w:t>
      </w:r>
      <w:proofErr w:type="spellEnd"/>
      <w:r w:rsidRPr="008831A9">
        <w:rPr>
          <w:rFonts w:ascii="Times New Roman" w:eastAsia="Times New Roman" w:hAnsi="Times New Roman" w:cs="Times New Roman"/>
          <w:color w:val="1E1E1E"/>
          <w:sz w:val="24"/>
          <w:szCs w:val="24"/>
        </w:rPr>
        <w:t xml:space="preserve"> Strategy Builder gets such signal it closes the current position and immediately opens a new one in the opposite direction.</w:t>
      </w:r>
      <w:r w:rsidRPr="008831A9">
        <w:rPr>
          <w:rFonts w:ascii="Times New Roman" w:eastAsia="Times New Roman" w:hAnsi="Times New Roman" w:cs="Times New Roman"/>
          <w:color w:val="1E1E1E"/>
          <w:sz w:val="24"/>
          <w:szCs w:val="24"/>
        </w:rPr>
        <w:br/>
      </w:r>
      <w:r w:rsidRPr="008831A9">
        <w:rPr>
          <w:rFonts w:ascii="Times New Roman" w:eastAsia="Times New Roman" w:hAnsi="Times New Roman" w:cs="Times New Roman"/>
          <w:color w:val="1E1E1E"/>
          <w:sz w:val="24"/>
          <w:szCs w:val="24"/>
        </w:rPr>
        <w:br/>
        <w:t>Notice that the “Opposite direction signal” dropdown menu in the strategy properties dialog is locked to "Reverse" mode. The "Close and Reverse" exit logic makes this the only possible option.</w:t>
      </w:r>
      <w:r w:rsidRPr="008831A9">
        <w:rPr>
          <w:rFonts w:ascii="Times New Roman" w:eastAsia="Times New Roman" w:hAnsi="Times New Roman" w:cs="Times New Roman"/>
          <w:color w:val="1E1E1E"/>
          <w:sz w:val="24"/>
          <w:szCs w:val="24"/>
        </w:rPr>
        <w:br/>
      </w:r>
      <w:r w:rsidRPr="008831A9">
        <w:rPr>
          <w:rFonts w:ascii="Times New Roman" w:eastAsia="Times New Roman" w:hAnsi="Times New Roman" w:cs="Times New Roman"/>
          <w:color w:val="1E1E1E"/>
          <w:sz w:val="24"/>
          <w:szCs w:val="24"/>
        </w:rPr>
        <w:br/>
        <w:t>The "Permanent Stop Loss" limits our loss to 2000 pips (you have to set 200 for 4 digits quotation). When the market reaches the stop loss level, the strategy closes the position without reversing it. That is the only time when we are out of the market.</w:t>
      </w:r>
      <w:r w:rsidRPr="008831A9">
        <w:rPr>
          <w:rFonts w:ascii="Times New Roman" w:eastAsia="Times New Roman" w:hAnsi="Times New Roman" w:cs="Times New Roman"/>
          <w:color w:val="1E1E1E"/>
          <w:sz w:val="24"/>
          <w:szCs w:val="24"/>
        </w:rPr>
        <w:br/>
      </w:r>
      <w:r w:rsidRPr="008831A9">
        <w:rPr>
          <w:rFonts w:ascii="Times New Roman" w:eastAsia="Times New Roman" w:hAnsi="Times New Roman" w:cs="Times New Roman"/>
          <w:color w:val="1E1E1E"/>
          <w:sz w:val="24"/>
          <w:szCs w:val="24"/>
        </w:rPr>
        <w:br/>
        <w:t>The value of the "Same direction signal behavior" is not important here because it is impossible to have another signal in the same direction. MACD cannot cross the zero line twice in the same direction which means that the next signal we get will always be in the opposite direction to our current position.</w:t>
      </w:r>
    </w:p>
    <w:p w:rsidR="008831A9" w:rsidRPr="008831A9" w:rsidRDefault="008831A9" w:rsidP="008831A9">
      <w:pPr>
        <w:spacing w:before="100" w:beforeAutospacing="1" w:after="100" w:afterAutospacing="1" w:line="240" w:lineRule="auto"/>
        <w:jc w:val="center"/>
        <w:rPr>
          <w:rFonts w:ascii="Times New Roman" w:eastAsia="Times New Roman" w:hAnsi="Times New Roman" w:cs="Times New Roman"/>
          <w:color w:val="1E1E1E"/>
          <w:sz w:val="24"/>
          <w:szCs w:val="24"/>
        </w:rPr>
      </w:pPr>
      <w:hyperlink r:id="rId12" w:anchor="fsb_header" w:tooltip="Go to the beginning." w:history="1">
        <w:r w:rsidRPr="008831A9">
          <w:rPr>
            <w:rFonts w:ascii="Times New Roman" w:eastAsia="Times New Roman" w:hAnsi="Times New Roman" w:cs="Times New Roman"/>
            <w:color w:val="0000FF"/>
            <w:sz w:val="24"/>
            <w:szCs w:val="24"/>
            <w:u w:val="single"/>
          </w:rPr>
          <w:t>Top</w:t>
        </w:r>
      </w:hyperlink>
    </w:p>
    <w:p w:rsidR="008831A9" w:rsidRPr="008831A9" w:rsidRDefault="008831A9" w:rsidP="008831A9">
      <w:pPr>
        <w:spacing w:before="100" w:beforeAutospacing="1" w:after="100" w:afterAutospacing="1" w:line="240" w:lineRule="auto"/>
        <w:outlineLvl w:val="2"/>
        <w:rPr>
          <w:rFonts w:ascii="Times New Roman" w:eastAsia="Times New Roman" w:hAnsi="Times New Roman" w:cs="Times New Roman"/>
          <w:b/>
          <w:bCs/>
          <w:color w:val="1E1E1E"/>
          <w:sz w:val="29"/>
          <w:szCs w:val="29"/>
        </w:rPr>
      </w:pPr>
      <w:r w:rsidRPr="008831A9">
        <w:rPr>
          <w:rFonts w:ascii="Times New Roman" w:eastAsia="Times New Roman" w:hAnsi="Times New Roman" w:cs="Times New Roman"/>
          <w:b/>
          <w:bCs/>
          <w:color w:val="1E1E1E"/>
          <w:sz w:val="29"/>
          <w:szCs w:val="29"/>
        </w:rPr>
        <w:lastRenderedPageBreak/>
        <w:t>Logic</w:t>
      </w:r>
    </w:p>
    <w:p w:rsidR="008831A9" w:rsidRPr="008831A9" w:rsidRDefault="008831A9" w:rsidP="008831A9">
      <w:pPr>
        <w:spacing w:before="100" w:beforeAutospacing="1" w:after="100" w:afterAutospacing="1" w:line="240" w:lineRule="auto"/>
        <w:outlineLvl w:val="3"/>
        <w:rPr>
          <w:rFonts w:ascii="Times New Roman" w:eastAsia="Times New Roman" w:hAnsi="Times New Roman" w:cs="Times New Roman"/>
          <w:b/>
          <w:bCs/>
          <w:color w:val="1E1E1E"/>
          <w:sz w:val="24"/>
          <w:szCs w:val="24"/>
        </w:rPr>
      </w:pPr>
      <w:r w:rsidRPr="008831A9">
        <w:rPr>
          <w:rFonts w:ascii="Times New Roman" w:eastAsia="Times New Roman" w:hAnsi="Times New Roman" w:cs="Times New Roman"/>
          <w:b/>
          <w:bCs/>
          <w:color w:val="1E1E1E"/>
          <w:sz w:val="24"/>
          <w:szCs w:val="24"/>
        </w:rPr>
        <w:t>Opening (Entry Signal)</w:t>
      </w:r>
    </w:p>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 xml:space="preserve">Open a new long position or add to a winning position or reverse a short position at </w:t>
      </w:r>
      <w:proofErr w:type="spellStart"/>
      <w:r w:rsidRPr="008831A9">
        <w:rPr>
          <w:rFonts w:ascii="Times New Roman" w:eastAsia="Times New Roman" w:hAnsi="Times New Roman" w:cs="Times New Roman"/>
          <w:color w:val="1E1E1E"/>
          <w:sz w:val="24"/>
          <w:szCs w:val="24"/>
        </w:rPr>
        <w:t>Tenkan</w:t>
      </w:r>
      <w:proofErr w:type="spellEnd"/>
      <w:r w:rsidRPr="008831A9">
        <w:rPr>
          <w:rFonts w:ascii="Times New Roman" w:eastAsia="Times New Roman" w:hAnsi="Times New Roman" w:cs="Times New Roman"/>
          <w:color w:val="1E1E1E"/>
          <w:sz w:val="24"/>
          <w:szCs w:val="24"/>
        </w:rPr>
        <w:t xml:space="preserve"> </w:t>
      </w:r>
      <w:proofErr w:type="spellStart"/>
      <w:r w:rsidRPr="008831A9">
        <w:rPr>
          <w:rFonts w:ascii="Times New Roman" w:eastAsia="Times New Roman" w:hAnsi="Times New Roman" w:cs="Times New Roman"/>
          <w:color w:val="1E1E1E"/>
          <w:sz w:val="24"/>
          <w:szCs w:val="24"/>
        </w:rPr>
        <w:t>Sen</w:t>
      </w:r>
      <w:proofErr w:type="spellEnd"/>
      <w:r w:rsidRPr="008831A9">
        <w:rPr>
          <w:rFonts w:ascii="Times New Roman" w:eastAsia="Times New Roman" w:hAnsi="Times New Roman" w:cs="Times New Roman"/>
          <w:color w:val="1E1E1E"/>
          <w:sz w:val="24"/>
          <w:szCs w:val="24"/>
        </w:rPr>
        <w:t xml:space="preserve"> of </w:t>
      </w:r>
      <w:proofErr w:type="spellStart"/>
      <w:r w:rsidRPr="008831A9">
        <w:rPr>
          <w:rFonts w:ascii="Times New Roman" w:eastAsia="Times New Roman" w:hAnsi="Times New Roman" w:cs="Times New Roman"/>
          <w:color w:val="1E1E1E"/>
          <w:sz w:val="24"/>
          <w:szCs w:val="24"/>
        </w:rPr>
        <w:t>Ichimoku</w:t>
      </w:r>
      <w:proofErr w:type="spellEnd"/>
      <w:r w:rsidRPr="008831A9">
        <w:rPr>
          <w:rFonts w:ascii="Times New Roman" w:eastAsia="Times New Roman" w:hAnsi="Times New Roman" w:cs="Times New Roman"/>
          <w:color w:val="1E1E1E"/>
          <w:sz w:val="24"/>
          <w:szCs w:val="24"/>
        </w:rPr>
        <w:t xml:space="preserve"> Kinko </w:t>
      </w:r>
      <w:proofErr w:type="spellStart"/>
      <w:r w:rsidRPr="008831A9">
        <w:rPr>
          <w:rFonts w:ascii="Times New Roman" w:eastAsia="Times New Roman" w:hAnsi="Times New Roman" w:cs="Times New Roman"/>
          <w:color w:val="1E1E1E"/>
          <w:sz w:val="24"/>
          <w:szCs w:val="24"/>
        </w:rPr>
        <w:t>Hyo</w:t>
      </w:r>
      <w:proofErr w:type="spellEnd"/>
      <w:r w:rsidRPr="008831A9">
        <w:rPr>
          <w:rFonts w:ascii="Times New Roman" w:eastAsia="Times New Roman" w:hAnsi="Times New Roman" w:cs="Times New Roman"/>
          <w:color w:val="1E1E1E"/>
          <w:sz w:val="24"/>
          <w:szCs w:val="24"/>
        </w:rPr>
        <w:t xml:space="preserve">* (9, 25, 53) when all the following logic conditions are satisfied: </w:t>
      </w:r>
    </w:p>
    <w:p w:rsidR="008831A9" w:rsidRPr="008831A9" w:rsidRDefault="008831A9" w:rsidP="008831A9">
      <w:pPr>
        <w:numPr>
          <w:ilvl w:val="0"/>
          <w:numId w:val="1"/>
        </w:numPr>
        <w:spacing w:before="100" w:beforeAutospacing="1" w:after="100" w:afterAutospacing="1"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 xml:space="preserve">Moving Averages Crossover* (Close, Simple, Simple, 19, 23, 0, 0); Fast MA crosses Slow MA upward; and </w:t>
      </w:r>
    </w:p>
    <w:p w:rsidR="008831A9" w:rsidRPr="008831A9" w:rsidRDefault="008831A9" w:rsidP="008831A9">
      <w:pPr>
        <w:numPr>
          <w:ilvl w:val="0"/>
          <w:numId w:val="1"/>
        </w:numPr>
        <w:spacing w:before="100" w:beforeAutospacing="1" w:after="100" w:afterAutospacing="1" w:line="240" w:lineRule="auto"/>
        <w:rPr>
          <w:rFonts w:ascii="Times New Roman" w:eastAsia="Times New Roman" w:hAnsi="Times New Roman" w:cs="Times New Roman"/>
          <w:color w:val="1E1E1E"/>
          <w:sz w:val="24"/>
          <w:szCs w:val="24"/>
        </w:rPr>
      </w:pPr>
      <w:proofErr w:type="spellStart"/>
      <w:r w:rsidRPr="008831A9">
        <w:rPr>
          <w:rFonts w:ascii="Times New Roman" w:eastAsia="Times New Roman" w:hAnsi="Times New Roman" w:cs="Times New Roman"/>
          <w:color w:val="1E1E1E"/>
          <w:sz w:val="24"/>
          <w:szCs w:val="24"/>
        </w:rPr>
        <w:t>Stochastics</w:t>
      </w:r>
      <w:proofErr w:type="spellEnd"/>
      <w:r w:rsidRPr="008831A9">
        <w:rPr>
          <w:rFonts w:ascii="Times New Roman" w:eastAsia="Times New Roman" w:hAnsi="Times New Roman" w:cs="Times New Roman"/>
          <w:color w:val="1E1E1E"/>
          <w:sz w:val="24"/>
          <w:szCs w:val="24"/>
        </w:rPr>
        <w:t xml:space="preserve">* (Simple, 7, 2, 3) - Slow %D rises. </w:t>
      </w:r>
    </w:p>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 xml:space="preserve">Open a new short position or add to a winning position or reverse a long position at </w:t>
      </w:r>
      <w:proofErr w:type="spellStart"/>
      <w:r w:rsidRPr="008831A9">
        <w:rPr>
          <w:rFonts w:ascii="Times New Roman" w:eastAsia="Times New Roman" w:hAnsi="Times New Roman" w:cs="Times New Roman"/>
          <w:color w:val="1E1E1E"/>
          <w:sz w:val="24"/>
          <w:szCs w:val="24"/>
        </w:rPr>
        <w:t>Tenkan</w:t>
      </w:r>
      <w:proofErr w:type="spellEnd"/>
      <w:r w:rsidRPr="008831A9">
        <w:rPr>
          <w:rFonts w:ascii="Times New Roman" w:eastAsia="Times New Roman" w:hAnsi="Times New Roman" w:cs="Times New Roman"/>
          <w:color w:val="1E1E1E"/>
          <w:sz w:val="24"/>
          <w:szCs w:val="24"/>
        </w:rPr>
        <w:t xml:space="preserve"> </w:t>
      </w:r>
      <w:proofErr w:type="spellStart"/>
      <w:r w:rsidRPr="008831A9">
        <w:rPr>
          <w:rFonts w:ascii="Times New Roman" w:eastAsia="Times New Roman" w:hAnsi="Times New Roman" w:cs="Times New Roman"/>
          <w:color w:val="1E1E1E"/>
          <w:sz w:val="24"/>
          <w:szCs w:val="24"/>
        </w:rPr>
        <w:t>Sen</w:t>
      </w:r>
      <w:proofErr w:type="spellEnd"/>
      <w:r w:rsidRPr="008831A9">
        <w:rPr>
          <w:rFonts w:ascii="Times New Roman" w:eastAsia="Times New Roman" w:hAnsi="Times New Roman" w:cs="Times New Roman"/>
          <w:color w:val="1E1E1E"/>
          <w:sz w:val="24"/>
          <w:szCs w:val="24"/>
        </w:rPr>
        <w:t xml:space="preserve"> of </w:t>
      </w:r>
      <w:proofErr w:type="spellStart"/>
      <w:r w:rsidRPr="008831A9">
        <w:rPr>
          <w:rFonts w:ascii="Times New Roman" w:eastAsia="Times New Roman" w:hAnsi="Times New Roman" w:cs="Times New Roman"/>
          <w:color w:val="1E1E1E"/>
          <w:sz w:val="24"/>
          <w:szCs w:val="24"/>
        </w:rPr>
        <w:t>Ichimoku</w:t>
      </w:r>
      <w:proofErr w:type="spellEnd"/>
      <w:r w:rsidRPr="008831A9">
        <w:rPr>
          <w:rFonts w:ascii="Times New Roman" w:eastAsia="Times New Roman" w:hAnsi="Times New Roman" w:cs="Times New Roman"/>
          <w:color w:val="1E1E1E"/>
          <w:sz w:val="24"/>
          <w:szCs w:val="24"/>
        </w:rPr>
        <w:t xml:space="preserve"> Kinko </w:t>
      </w:r>
      <w:proofErr w:type="spellStart"/>
      <w:r w:rsidRPr="008831A9">
        <w:rPr>
          <w:rFonts w:ascii="Times New Roman" w:eastAsia="Times New Roman" w:hAnsi="Times New Roman" w:cs="Times New Roman"/>
          <w:color w:val="1E1E1E"/>
          <w:sz w:val="24"/>
          <w:szCs w:val="24"/>
        </w:rPr>
        <w:t>Hyo</w:t>
      </w:r>
      <w:proofErr w:type="spellEnd"/>
      <w:r w:rsidRPr="008831A9">
        <w:rPr>
          <w:rFonts w:ascii="Times New Roman" w:eastAsia="Times New Roman" w:hAnsi="Times New Roman" w:cs="Times New Roman"/>
          <w:color w:val="1E1E1E"/>
          <w:sz w:val="24"/>
          <w:szCs w:val="24"/>
        </w:rPr>
        <w:t xml:space="preserve">* (9, 25, 53) when all the following logic conditions are satisfied: </w:t>
      </w:r>
    </w:p>
    <w:p w:rsidR="008831A9" w:rsidRPr="008831A9" w:rsidRDefault="008831A9" w:rsidP="008831A9">
      <w:pPr>
        <w:numPr>
          <w:ilvl w:val="0"/>
          <w:numId w:val="2"/>
        </w:numPr>
        <w:spacing w:before="100" w:beforeAutospacing="1" w:after="100" w:afterAutospacing="1"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 xml:space="preserve">Moving Averages Crossover* (Close, Simple, Simple, 19, 23, 0, 0); Fast MA crosses Slow MA downward; and </w:t>
      </w:r>
    </w:p>
    <w:p w:rsidR="008831A9" w:rsidRPr="008831A9" w:rsidRDefault="008831A9" w:rsidP="008831A9">
      <w:pPr>
        <w:numPr>
          <w:ilvl w:val="0"/>
          <w:numId w:val="2"/>
        </w:numPr>
        <w:spacing w:before="100" w:beforeAutospacing="1" w:after="100" w:afterAutospacing="1" w:line="240" w:lineRule="auto"/>
        <w:rPr>
          <w:rFonts w:ascii="Times New Roman" w:eastAsia="Times New Roman" w:hAnsi="Times New Roman" w:cs="Times New Roman"/>
          <w:color w:val="1E1E1E"/>
          <w:sz w:val="24"/>
          <w:szCs w:val="24"/>
        </w:rPr>
      </w:pPr>
      <w:proofErr w:type="spellStart"/>
      <w:r w:rsidRPr="008831A9">
        <w:rPr>
          <w:rFonts w:ascii="Times New Roman" w:eastAsia="Times New Roman" w:hAnsi="Times New Roman" w:cs="Times New Roman"/>
          <w:color w:val="1E1E1E"/>
          <w:sz w:val="24"/>
          <w:szCs w:val="24"/>
        </w:rPr>
        <w:t>Stochastics</w:t>
      </w:r>
      <w:proofErr w:type="spellEnd"/>
      <w:r w:rsidRPr="008831A9">
        <w:rPr>
          <w:rFonts w:ascii="Times New Roman" w:eastAsia="Times New Roman" w:hAnsi="Times New Roman" w:cs="Times New Roman"/>
          <w:color w:val="1E1E1E"/>
          <w:sz w:val="24"/>
          <w:szCs w:val="24"/>
        </w:rPr>
        <w:t xml:space="preserve">* (Simple, 7, 2, 3) - Slow %D falls. </w:t>
      </w:r>
    </w:p>
    <w:p w:rsidR="008831A9" w:rsidRPr="008831A9" w:rsidRDefault="008831A9" w:rsidP="008831A9">
      <w:pPr>
        <w:spacing w:before="100" w:beforeAutospacing="1" w:after="100" w:afterAutospacing="1" w:line="240" w:lineRule="auto"/>
        <w:outlineLvl w:val="3"/>
        <w:rPr>
          <w:rFonts w:ascii="Times New Roman" w:eastAsia="Times New Roman" w:hAnsi="Times New Roman" w:cs="Times New Roman"/>
          <w:b/>
          <w:bCs/>
          <w:color w:val="1E1E1E"/>
          <w:sz w:val="24"/>
          <w:szCs w:val="24"/>
        </w:rPr>
      </w:pPr>
      <w:r w:rsidRPr="008831A9">
        <w:rPr>
          <w:rFonts w:ascii="Times New Roman" w:eastAsia="Times New Roman" w:hAnsi="Times New Roman" w:cs="Times New Roman"/>
          <w:b/>
          <w:bCs/>
          <w:color w:val="1E1E1E"/>
          <w:sz w:val="24"/>
          <w:szCs w:val="24"/>
        </w:rPr>
        <w:t>Closing (Exit Signal)</w:t>
      </w:r>
    </w:p>
    <w:p w:rsidR="008831A9" w:rsidRPr="008831A9" w:rsidRDefault="008831A9" w:rsidP="008831A9">
      <w:pPr>
        <w:spacing w:before="100" w:beforeAutospacing="1" w:after="100" w:afterAutospacing="1"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Close an existing long position and open a new short one, at the entry price, when a sell entry signal arises.</w:t>
      </w:r>
    </w:p>
    <w:p w:rsidR="008831A9" w:rsidRPr="008831A9" w:rsidRDefault="008831A9" w:rsidP="008831A9">
      <w:pPr>
        <w:spacing w:before="100" w:beforeAutospacing="1" w:after="100" w:afterAutospacing="1"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Close an existing short position and open a new long one, at the entry price, when a buy entry signal arises.</w:t>
      </w:r>
    </w:p>
    <w:p w:rsidR="008831A9" w:rsidRPr="008831A9" w:rsidRDefault="008831A9" w:rsidP="008831A9">
      <w:pPr>
        <w:spacing w:before="100" w:beforeAutospacing="1" w:after="100" w:afterAutospacing="1" w:line="240" w:lineRule="auto"/>
        <w:outlineLvl w:val="3"/>
        <w:rPr>
          <w:rFonts w:ascii="Times New Roman" w:eastAsia="Times New Roman" w:hAnsi="Times New Roman" w:cs="Times New Roman"/>
          <w:b/>
          <w:bCs/>
          <w:color w:val="1E1E1E"/>
          <w:sz w:val="24"/>
          <w:szCs w:val="24"/>
        </w:rPr>
      </w:pPr>
      <w:r w:rsidRPr="008831A9">
        <w:rPr>
          <w:rFonts w:ascii="Times New Roman" w:eastAsia="Times New Roman" w:hAnsi="Times New Roman" w:cs="Times New Roman"/>
          <w:b/>
          <w:bCs/>
          <w:color w:val="1E1E1E"/>
          <w:sz w:val="24"/>
          <w:szCs w:val="24"/>
        </w:rPr>
        <w:t>Handling of Additional Entry Signals**</w:t>
      </w:r>
    </w:p>
    <w:p w:rsidR="008831A9" w:rsidRPr="008831A9" w:rsidRDefault="008831A9" w:rsidP="008831A9">
      <w:pPr>
        <w:spacing w:before="100" w:beforeAutospacing="1" w:after="100" w:afterAutospacing="1"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Entry signal in the direction of the present position:</w:t>
      </w:r>
    </w:p>
    <w:p w:rsidR="008831A9" w:rsidRPr="008831A9" w:rsidRDefault="008831A9" w:rsidP="008831A9">
      <w:pPr>
        <w:numPr>
          <w:ilvl w:val="0"/>
          <w:numId w:val="3"/>
        </w:numPr>
        <w:spacing w:before="100" w:beforeAutospacing="1" w:after="100" w:afterAutospacing="1"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 xml:space="preserve">Add to a winning position but not to a losing one. If the position is at a loss, cancel the additional entry order. Do not exceed the maximum allowed number of lots to open. </w:t>
      </w:r>
    </w:p>
    <w:p w:rsidR="008831A9" w:rsidRPr="008831A9" w:rsidRDefault="008831A9" w:rsidP="008831A9">
      <w:pPr>
        <w:spacing w:before="100" w:beforeAutospacing="1" w:after="100" w:afterAutospacing="1"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Entry signal in the opposite direction:</w:t>
      </w:r>
    </w:p>
    <w:p w:rsidR="008831A9" w:rsidRPr="008831A9" w:rsidRDefault="008831A9" w:rsidP="008831A9">
      <w:pPr>
        <w:numPr>
          <w:ilvl w:val="0"/>
          <w:numId w:val="4"/>
        </w:numPr>
        <w:spacing w:before="100" w:beforeAutospacing="1" w:after="100" w:afterAutospacing="1"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 xml:space="preserve">Close the existing position and open a new one in the opposite direction using the entry rules. </w:t>
      </w:r>
    </w:p>
    <w:p w:rsidR="008831A9" w:rsidRPr="008831A9" w:rsidRDefault="008831A9" w:rsidP="008831A9">
      <w:pPr>
        <w:spacing w:before="100" w:beforeAutospacing="1" w:after="100" w:afterAutospacing="1" w:line="240" w:lineRule="auto"/>
        <w:outlineLvl w:val="3"/>
        <w:rPr>
          <w:rFonts w:ascii="Times New Roman" w:eastAsia="Times New Roman" w:hAnsi="Times New Roman" w:cs="Times New Roman"/>
          <w:b/>
          <w:bCs/>
          <w:color w:val="1E1E1E"/>
          <w:sz w:val="24"/>
          <w:szCs w:val="24"/>
        </w:rPr>
      </w:pPr>
      <w:r w:rsidRPr="008831A9">
        <w:rPr>
          <w:rFonts w:ascii="Times New Roman" w:eastAsia="Times New Roman" w:hAnsi="Times New Roman" w:cs="Times New Roman"/>
          <w:b/>
          <w:bCs/>
          <w:color w:val="1E1E1E"/>
          <w:sz w:val="24"/>
          <w:szCs w:val="24"/>
        </w:rPr>
        <w:t>Trading Size</w:t>
      </w:r>
    </w:p>
    <w:p w:rsidR="008831A9" w:rsidRPr="008831A9" w:rsidRDefault="008831A9" w:rsidP="008831A9">
      <w:pPr>
        <w:spacing w:before="100" w:beforeAutospacing="1" w:after="100" w:afterAutospacing="1"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Always trade a constant number of lots.</w:t>
      </w:r>
    </w:p>
    <w:p w:rsidR="008831A9" w:rsidRPr="008831A9" w:rsidRDefault="008831A9" w:rsidP="008831A9">
      <w:pPr>
        <w:numPr>
          <w:ilvl w:val="0"/>
          <w:numId w:val="5"/>
        </w:numPr>
        <w:spacing w:before="100" w:beforeAutospacing="1" w:after="100" w:afterAutospacing="1"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 xml:space="preserve">Opening of a new position - 3.18 lots. </w:t>
      </w:r>
    </w:p>
    <w:p w:rsidR="008831A9" w:rsidRPr="008831A9" w:rsidRDefault="008831A9" w:rsidP="008831A9">
      <w:pPr>
        <w:numPr>
          <w:ilvl w:val="0"/>
          <w:numId w:val="5"/>
        </w:numPr>
        <w:spacing w:before="100" w:beforeAutospacing="1" w:after="100" w:afterAutospacing="1"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 xml:space="preserve">Adding to a winning position - 10 lots. Do not open more than 20 lots. </w:t>
      </w:r>
    </w:p>
    <w:p w:rsidR="008831A9" w:rsidRPr="008831A9" w:rsidRDefault="008831A9" w:rsidP="008831A9">
      <w:pPr>
        <w:numPr>
          <w:ilvl w:val="0"/>
          <w:numId w:val="5"/>
        </w:numPr>
        <w:spacing w:before="100" w:beforeAutospacing="1" w:after="100" w:afterAutospacing="1"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 xml:space="preserve">Reversing a position - 3.18 lots in the opposite direction. </w:t>
      </w:r>
    </w:p>
    <w:p w:rsidR="008831A9" w:rsidRPr="008831A9" w:rsidRDefault="008831A9" w:rsidP="008831A9">
      <w:pPr>
        <w:spacing w:before="100" w:beforeAutospacing="1" w:after="100" w:afterAutospacing="1" w:line="240" w:lineRule="auto"/>
        <w:outlineLvl w:val="3"/>
        <w:rPr>
          <w:rFonts w:ascii="Times New Roman" w:eastAsia="Times New Roman" w:hAnsi="Times New Roman" w:cs="Times New Roman"/>
          <w:b/>
          <w:bCs/>
          <w:color w:val="1E1E1E"/>
          <w:sz w:val="24"/>
          <w:szCs w:val="24"/>
        </w:rPr>
      </w:pPr>
      <w:r w:rsidRPr="008831A9">
        <w:rPr>
          <w:rFonts w:ascii="Times New Roman" w:eastAsia="Times New Roman" w:hAnsi="Times New Roman" w:cs="Times New Roman"/>
          <w:b/>
          <w:bCs/>
          <w:color w:val="1E1E1E"/>
          <w:sz w:val="24"/>
          <w:szCs w:val="24"/>
        </w:rPr>
        <w:lastRenderedPageBreak/>
        <w:t>Permanent Protection</w:t>
      </w:r>
    </w:p>
    <w:p w:rsidR="008831A9" w:rsidRPr="008831A9" w:rsidRDefault="008831A9" w:rsidP="008831A9">
      <w:pPr>
        <w:spacing w:before="100" w:beforeAutospacing="1" w:after="100" w:afterAutospacing="1"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The Permanent Stop Loss limits the loss of a position to 1000 pips per open lot (plus the charged spread and rollover).</w:t>
      </w:r>
    </w:p>
    <w:p w:rsidR="008831A9" w:rsidRPr="008831A9" w:rsidRDefault="008831A9" w:rsidP="008831A9">
      <w:pPr>
        <w:spacing w:before="100" w:beforeAutospacing="1" w:after="100" w:afterAutospacing="1"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The strategy does not use a Permanent Take Profit.</w:t>
      </w:r>
    </w:p>
    <w:p w:rsidR="008831A9" w:rsidRPr="008831A9" w:rsidRDefault="008831A9" w:rsidP="008831A9">
      <w:pPr>
        <w:spacing w:before="100" w:beforeAutospacing="1" w:after="100" w:afterAutospacing="1"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w:t>
      </w:r>
      <w:r w:rsidRPr="008831A9">
        <w:rPr>
          <w:rFonts w:ascii="Times New Roman" w:eastAsia="Times New Roman" w:hAnsi="Times New Roman" w:cs="Times New Roman"/>
          <w:color w:val="1E1E1E"/>
          <w:sz w:val="24"/>
          <w:szCs w:val="24"/>
        </w:rPr>
        <w:br/>
        <w:t>* Use the indicator value from the previous bar for all asterisk-marked indicators!</w:t>
      </w:r>
      <w:r w:rsidRPr="008831A9">
        <w:rPr>
          <w:rFonts w:ascii="Times New Roman" w:eastAsia="Times New Roman" w:hAnsi="Times New Roman" w:cs="Times New Roman"/>
          <w:color w:val="1E1E1E"/>
          <w:sz w:val="24"/>
          <w:szCs w:val="24"/>
        </w:rPr>
        <w:br/>
        <w:t xml:space="preserve">** The averaging rules apply to the entry signals only. Exit signals close a position. They cannot open, add or reduce one. </w:t>
      </w:r>
    </w:p>
    <w:p w:rsidR="008831A9" w:rsidRPr="008831A9" w:rsidRDefault="008831A9" w:rsidP="008831A9">
      <w:pPr>
        <w:spacing w:before="100" w:beforeAutospacing="1" w:after="100" w:afterAutospacing="1" w:line="240" w:lineRule="auto"/>
        <w:jc w:val="center"/>
        <w:rPr>
          <w:rFonts w:ascii="Times New Roman" w:eastAsia="Times New Roman" w:hAnsi="Times New Roman" w:cs="Times New Roman"/>
          <w:color w:val="1E1E1E"/>
          <w:sz w:val="24"/>
          <w:szCs w:val="24"/>
        </w:rPr>
      </w:pPr>
      <w:hyperlink r:id="rId13" w:anchor="fsb_header" w:tooltip="Go to the beginning." w:history="1">
        <w:r w:rsidRPr="008831A9">
          <w:rPr>
            <w:rFonts w:ascii="Times New Roman" w:eastAsia="Times New Roman" w:hAnsi="Times New Roman" w:cs="Times New Roman"/>
            <w:color w:val="0000FF"/>
            <w:sz w:val="24"/>
            <w:szCs w:val="24"/>
            <w:u w:val="single"/>
          </w:rPr>
          <w:t>Top</w:t>
        </w:r>
      </w:hyperlink>
    </w:p>
    <w:p w:rsidR="008831A9" w:rsidRPr="008831A9" w:rsidRDefault="008831A9" w:rsidP="008831A9">
      <w:pPr>
        <w:spacing w:before="100" w:beforeAutospacing="1" w:after="100" w:afterAutospacing="1" w:line="240" w:lineRule="auto"/>
        <w:outlineLvl w:val="2"/>
        <w:rPr>
          <w:rFonts w:ascii="Times New Roman" w:eastAsia="Times New Roman" w:hAnsi="Times New Roman" w:cs="Times New Roman"/>
          <w:b/>
          <w:bCs/>
          <w:color w:val="1E1E1E"/>
          <w:sz w:val="29"/>
          <w:szCs w:val="29"/>
        </w:rPr>
      </w:pPr>
      <w:r w:rsidRPr="008831A9">
        <w:rPr>
          <w:rFonts w:ascii="Times New Roman" w:eastAsia="Times New Roman" w:hAnsi="Times New Roman" w:cs="Times New Roman"/>
          <w:b/>
          <w:bCs/>
          <w:color w:val="1E1E1E"/>
          <w:sz w:val="29"/>
          <w:szCs w:val="29"/>
        </w:rPr>
        <w:t>Strategy Properties</w:t>
      </w:r>
    </w:p>
    <w:p w:rsidR="008831A9" w:rsidRPr="008831A9" w:rsidRDefault="008831A9" w:rsidP="008831A9">
      <w:pPr>
        <w:spacing w:before="100" w:beforeAutospacing="1" w:after="100" w:afterAutospacing="1" w:line="240" w:lineRule="auto"/>
        <w:outlineLvl w:val="3"/>
        <w:rPr>
          <w:rFonts w:ascii="Times New Roman" w:eastAsia="Times New Roman" w:hAnsi="Times New Roman" w:cs="Times New Roman"/>
          <w:b/>
          <w:bCs/>
          <w:color w:val="1E1E1E"/>
          <w:sz w:val="24"/>
          <w:szCs w:val="24"/>
        </w:rPr>
      </w:pPr>
      <w:r w:rsidRPr="008831A9">
        <w:rPr>
          <w:rFonts w:ascii="Times New Roman" w:eastAsia="Times New Roman" w:hAnsi="Times New Roman" w:cs="Times New Roman"/>
          <w:b/>
          <w:bCs/>
          <w:color w:val="1E1E1E"/>
          <w:sz w:val="24"/>
          <w:szCs w:val="24"/>
        </w:rPr>
        <w:t>Handling of Additional Entry Signals</w:t>
      </w:r>
    </w:p>
    <w:p w:rsidR="008831A9" w:rsidRPr="008831A9" w:rsidRDefault="008831A9" w:rsidP="008831A9">
      <w:pPr>
        <w:spacing w:before="100" w:beforeAutospacing="1" w:after="100" w:afterAutospacing="1"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 xml:space="preserve">Next same direction signal behavior - </w:t>
      </w:r>
      <w:proofErr w:type="gramStart"/>
      <w:r w:rsidRPr="008831A9">
        <w:rPr>
          <w:rFonts w:ascii="Times New Roman" w:eastAsia="Times New Roman" w:hAnsi="Times New Roman" w:cs="Times New Roman"/>
          <w:color w:val="1E1E1E"/>
          <w:sz w:val="24"/>
          <w:szCs w:val="24"/>
        </w:rPr>
        <w:t>Adds</w:t>
      </w:r>
      <w:proofErr w:type="gramEnd"/>
      <w:r w:rsidRPr="008831A9">
        <w:rPr>
          <w:rFonts w:ascii="Times New Roman" w:eastAsia="Times New Roman" w:hAnsi="Times New Roman" w:cs="Times New Roman"/>
          <w:color w:val="1E1E1E"/>
          <w:sz w:val="24"/>
          <w:szCs w:val="24"/>
        </w:rPr>
        <w:t xml:space="preserve"> to a winning position </w:t>
      </w:r>
      <w:r w:rsidRPr="008831A9">
        <w:rPr>
          <w:rFonts w:ascii="Times New Roman" w:eastAsia="Times New Roman" w:hAnsi="Times New Roman" w:cs="Times New Roman"/>
          <w:color w:val="1E1E1E"/>
          <w:sz w:val="24"/>
          <w:szCs w:val="24"/>
        </w:rPr>
        <w:br/>
        <w:t xml:space="preserve">Next opposite direction signal behavior - Reverses the position </w:t>
      </w:r>
    </w:p>
    <w:p w:rsidR="008831A9" w:rsidRPr="008831A9" w:rsidRDefault="008831A9" w:rsidP="008831A9">
      <w:pPr>
        <w:spacing w:before="100" w:beforeAutospacing="1" w:after="100" w:afterAutospacing="1" w:line="240" w:lineRule="auto"/>
        <w:outlineLvl w:val="3"/>
        <w:rPr>
          <w:rFonts w:ascii="Times New Roman" w:eastAsia="Times New Roman" w:hAnsi="Times New Roman" w:cs="Times New Roman"/>
          <w:b/>
          <w:bCs/>
          <w:color w:val="1E1E1E"/>
          <w:sz w:val="24"/>
          <w:szCs w:val="24"/>
        </w:rPr>
      </w:pPr>
      <w:r w:rsidRPr="008831A9">
        <w:rPr>
          <w:rFonts w:ascii="Times New Roman" w:eastAsia="Times New Roman" w:hAnsi="Times New Roman" w:cs="Times New Roman"/>
          <w:b/>
          <w:bCs/>
          <w:color w:val="1E1E1E"/>
          <w:sz w:val="24"/>
          <w:szCs w:val="24"/>
        </w:rPr>
        <w:t>Trading Size</w:t>
      </w: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4063"/>
        <w:gridCol w:w="590"/>
      </w:tblGrid>
      <w:tr w:rsidR="008831A9" w:rsidRPr="008831A9" w:rsidTr="008831A9">
        <w:trPr>
          <w:tblCellSpacing w:w="0" w:type="dxa"/>
        </w:trPr>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Maximum number of open lots</w:t>
            </w:r>
          </w:p>
        </w:tc>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- 20</w:t>
            </w:r>
          </w:p>
        </w:tc>
      </w:tr>
      <w:tr w:rsidR="008831A9" w:rsidRPr="008831A9" w:rsidTr="008831A9">
        <w:trPr>
          <w:tblCellSpacing w:w="0" w:type="dxa"/>
        </w:trPr>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Number of entry lots for a new position</w:t>
            </w:r>
          </w:p>
        </w:tc>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- 3.18</w:t>
            </w:r>
          </w:p>
        </w:tc>
      </w:tr>
      <w:tr w:rsidR="008831A9" w:rsidRPr="008831A9" w:rsidTr="008831A9">
        <w:trPr>
          <w:tblCellSpacing w:w="0" w:type="dxa"/>
        </w:trPr>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In case of addition - number of lots to add</w:t>
            </w:r>
          </w:p>
        </w:tc>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- 10</w:t>
            </w:r>
          </w:p>
        </w:tc>
      </w:tr>
    </w:tbl>
    <w:p w:rsidR="008831A9" w:rsidRPr="008831A9" w:rsidRDefault="008831A9" w:rsidP="008831A9">
      <w:pPr>
        <w:spacing w:before="100" w:beforeAutospacing="1" w:after="100" w:afterAutospacing="1" w:line="240" w:lineRule="auto"/>
        <w:outlineLvl w:val="3"/>
        <w:rPr>
          <w:rFonts w:ascii="Times New Roman" w:eastAsia="Times New Roman" w:hAnsi="Times New Roman" w:cs="Times New Roman"/>
          <w:b/>
          <w:bCs/>
          <w:color w:val="1E1E1E"/>
          <w:sz w:val="24"/>
          <w:szCs w:val="24"/>
        </w:rPr>
      </w:pPr>
      <w:r w:rsidRPr="008831A9">
        <w:rPr>
          <w:rFonts w:ascii="Times New Roman" w:eastAsia="Times New Roman" w:hAnsi="Times New Roman" w:cs="Times New Roman"/>
          <w:b/>
          <w:bCs/>
          <w:color w:val="1E1E1E"/>
          <w:sz w:val="24"/>
          <w:szCs w:val="24"/>
        </w:rPr>
        <w:t>Permanent Protection</w:t>
      </w: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2203"/>
        <w:gridCol w:w="971"/>
      </w:tblGrid>
      <w:tr w:rsidR="008831A9" w:rsidRPr="008831A9" w:rsidTr="008831A9">
        <w:trPr>
          <w:tblCellSpacing w:w="0" w:type="dxa"/>
        </w:trPr>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Permanent Stop Loss</w:t>
            </w:r>
          </w:p>
        </w:tc>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1000 pips</w:t>
            </w:r>
          </w:p>
        </w:tc>
      </w:tr>
      <w:tr w:rsidR="008831A9" w:rsidRPr="008831A9" w:rsidTr="008831A9">
        <w:trPr>
          <w:tblCellSpacing w:w="0" w:type="dxa"/>
        </w:trPr>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Permanent Take Profit</w:t>
            </w:r>
          </w:p>
        </w:tc>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 None</w:t>
            </w:r>
          </w:p>
        </w:tc>
      </w:tr>
      <w:tr w:rsidR="008831A9" w:rsidRPr="008831A9" w:rsidTr="008831A9">
        <w:trPr>
          <w:tblCellSpacing w:w="0" w:type="dxa"/>
        </w:trPr>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Break Even</w:t>
            </w:r>
          </w:p>
        </w:tc>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 None</w:t>
            </w:r>
          </w:p>
        </w:tc>
      </w:tr>
    </w:tbl>
    <w:p w:rsidR="008831A9" w:rsidRDefault="008831A9" w:rsidP="008831A9">
      <w:pPr>
        <w:spacing w:before="100" w:beforeAutospacing="1" w:after="100" w:afterAutospacing="1" w:line="240" w:lineRule="auto"/>
        <w:jc w:val="center"/>
        <w:rPr>
          <w:rFonts w:ascii="Times New Roman" w:eastAsia="Times New Roman" w:hAnsi="Times New Roman" w:cs="Times New Roman"/>
          <w:color w:val="1E1E1E"/>
          <w:sz w:val="24"/>
          <w:szCs w:val="24"/>
        </w:rPr>
      </w:pPr>
    </w:p>
    <w:p w:rsidR="008831A9" w:rsidRDefault="008831A9" w:rsidP="008831A9">
      <w:pPr>
        <w:spacing w:before="100" w:beforeAutospacing="1" w:after="100" w:afterAutospacing="1" w:line="240" w:lineRule="auto"/>
        <w:jc w:val="center"/>
        <w:rPr>
          <w:rFonts w:ascii="Times New Roman" w:eastAsia="Times New Roman" w:hAnsi="Times New Roman" w:cs="Times New Roman"/>
          <w:color w:val="1E1E1E"/>
          <w:sz w:val="24"/>
          <w:szCs w:val="24"/>
        </w:rPr>
      </w:pPr>
    </w:p>
    <w:p w:rsidR="008831A9" w:rsidRDefault="008831A9" w:rsidP="008831A9">
      <w:pPr>
        <w:spacing w:before="100" w:beforeAutospacing="1" w:after="100" w:afterAutospacing="1" w:line="240" w:lineRule="auto"/>
        <w:jc w:val="center"/>
        <w:rPr>
          <w:rFonts w:ascii="Times New Roman" w:eastAsia="Times New Roman" w:hAnsi="Times New Roman" w:cs="Times New Roman"/>
          <w:color w:val="1E1E1E"/>
          <w:sz w:val="24"/>
          <w:szCs w:val="24"/>
        </w:rPr>
      </w:pPr>
    </w:p>
    <w:p w:rsidR="008831A9" w:rsidRDefault="008831A9" w:rsidP="008831A9">
      <w:pPr>
        <w:spacing w:before="100" w:beforeAutospacing="1" w:after="100" w:afterAutospacing="1" w:line="240" w:lineRule="auto"/>
        <w:jc w:val="center"/>
        <w:rPr>
          <w:rFonts w:ascii="Times New Roman" w:eastAsia="Times New Roman" w:hAnsi="Times New Roman" w:cs="Times New Roman"/>
          <w:color w:val="1E1E1E"/>
          <w:sz w:val="24"/>
          <w:szCs w:val="24"/>
        </w:rPr>
      </w:pPr>
    </w:p>
    <w:p w:rsidR="008831A9" w:rsidRDefault="008831A9" w:rsidP="008831A9">
      <w:pPr>
        <w:spacing w:before="100" w:beforeAutospacing="1" w:after="100" w:afterAutospacing="1" w:line="240" w:lineRule="auto"/>
        <w:jc w:val="center"/>
        <w:rPr>
          <w:rFonts w:ascii="Times New Roman" w:eastAsia="Times New Roman" w:hAnsi="Times New Roman" w:cs="Times New Roman"/>
          <w:color w:val="1E1E1E"/>
          <w:sz w:val="24"/>
          <w:szCs w:val="24"/>
        </w:rPr>
      </w:pPr>
    </w:p>
    <w:p w:rsidR="008831A9" w:rsidRDefault="008831A9" w:rsidP="008831A9">
      <w:pPr>
        <w:spacing w:before="100" w:beforeAutospacing="1" w:after="100" w:afterAutospacing="1" w:line="240" w:lineRule="auto"/>
        <w:jc w:val="center"/>
        <w:rPr>
          <w:rFonts w:ascii="Times New Roman" w:eastAsia="Times New Roman" w:hAnsi="Times New Roman" w:cs="Times New Roman"/>
          <w:color w:val="1E1E1E"/>
          <w:sz w:val="24"/>
          <w:szCs w:val="24"/>
        </w:rPr>
      </w:pPr>
    </w:p>
    <w:bookmarkStart w:id="0" w:name="_GoBack"/>
    <w:bookmarkEnd w:id="0"/>
    <w:p w:rsidR="008831A9" w:rsidRPr="008831A9" w:rsidRDefault="008831A9" w:rsidP="008831A9">
      <w:pPr>
        <w:spacing w:before="100" w:beforeAutospacing="1" w:after="100" w:afterAutospacing="1" w:line="240" w:lineRule="auto"/>
        <w:jc w:val="center"/>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lastRenderedPageBreak/>
        <w:fldChar w:fldCharType="begin"/>
      </w:r>
      <w:r w:rsidRPr="008831A9">
        <w:rPr>
          <w:rFonts w:ascii="Times New Roman" w:eastAsia="Times New Roman" w:hAnsi="Times New Roman" w:cs="Times New Roman"/>
          <w:color w:val="1E1E1E"/>
          <w:sz w:val="24"/>
          <w:szCs w:val="24"/>
        </w:rPr>
        <w:instrText xml:space="preserve"> HYPERLINK "about:blank" \l "fsb_header" \o "Go to the beginning." </w:instrText>
      </w:r>
      <w:r w:rsidRPr="008831A9">
        <w:rPr>
          <w:rFonts w:ascii="Times New Roman" w:eastAsia="Times New Roman" w:hAnsi="Times New Roman" w:cs="Times New Roman"/>
          <w:color w:val="1E1E1E"/>
          <w:sz w:val="24"/>
          <w:szCs w:val="24"/>
        </w:rPr>
        <w:fldChar w:fldCharType="separate"/>
      </w:r>
      <w:r w:rsidRPr="008831A9">
        <w:rPr>
          <w:rFonts w:ascii="Times New Roman" w:eastAsia="Times New Roman" w:hAnsi="Times New Roman" w:cs="Times New Roman"/>
          <w:color w:val="0000FF"/>
          <w:sz w:val="24"/>
          <w:szCs w:val="24"/>
          <w:u w:val="single"/>
        </w:rPr>
        <w:t>Top</w:t>
      </w:r>
      <w:r w:rsidRPr="008831A9">
        <w:rPr>
          <w:rFonts w:ascii="Times New Roman" w:eastAsia="Times New Roman" w:hAnsi="Times New Roman" w:cs="Times New Roman"/>
          <w:color w:val="1E1E1E"/>
          <w:sz w:val="24"/>
          <w:szCs w:val="24"/>
        </w:rPr>
        <w:fldChar w:fldCharType="end"/>
      </w:r>
    </w:p>
    <w:p w:rsidR="008831A9" w:rsidRPr="008831A9" w:rsidRDefault="008831A9" w:rsidP="008831A9">
      <w:pPr>
        <w:spacing w:before="100" w:beforeAutospacing="1" w:after="100" w:afterAutospacing="1" w:line="240" w:lineRule="auto"/>
        <w:outlineLvl w:val="2"/>
        <w:rPr>
          <w:rFonts w:ascii="Times New Roman" w:eastAsia="Times New Roman" w:hAnsi="Times New Roman" w:cs="Times New Roman"/>
          <w:b/>
          <w:bCs/>
          <w:color w:val="1E1E1E"/>
          <w:sz w:val="29"/>
          <w:szCs w:val="29"/>
        </w:rPr>
      </w:pPr>
      <w:r w:rsidRPr="008831A9">
        <w:rPr>
          <w:rFonts w:ascii="Times New Roman" w:eastAsia="Times New Roman" w:hAnsi="Times New Roman" w:cs="Times New Roman"/>
          <w:b/>
          <w:bCs/>
          <w:color w:val="1E1E1E"/>
          <w:sz w:val="29"/>
          <w:szCs w:val="29"/>
        </w:rPr>
        <w:t>Indicator Slots</w:t>
      </w:r>
    </w:p>
    <w:p w:rsidR="008831A9" w:rsidRPr="008831A9" w:rsidRDefault="008831A9" w:rsidP="008831A9">
      <w:pPr>
        <w:spacing w:before="100" w:beforeAutospacing="1" w:after="100" w:afterAutospacing="1"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 xml:space="preserve">The slots show the logic for the long positions only. </w:t>
      </w:r>
      <w:proofErr w:type="spellStart"/>
      <w:r w:rsidRPr="008831A9">
        <w:rPr>
          <w:rFonts w:ascii="Times New Roman" w:eastAsia="Times New Roman" w:hAnsi="Times New Roman" w:cs="Times New Roman"/>
          <w:color w:val="1E1E1E"/>
          <w:sz w:val="24"/>
          <w:szCs w:val="24"/>
        </w:rPr>
        <w:t>Forex</w:t>
      </w:r>
      <w:proofErr w:type="spellEnd"/>
      <w:r w:rsidRPr="008831A9">
        <w:rPr>
          <w:rFonts w:ascii="Times New Roman" w:eastAsia="Times New Roman" w:hAnsi="Times New Roman" w:cs="Times New Roman"/>
          <w:color w:val="1E1E1E"/>
          <w:sz w:val="24"/>
          <w:szCs w:val="24"/>
        </w:rPr>
        <w:t xml:space="preserve"> Strategy Builder automatically computes the proper logic for the short positions.</w:t>
      </w:r>
    </w:p>
    <w:p w:rsidR="008831A9" w:rsidRPr="008831A9" w:rsidRDefault="008831A9" w:rsidP="008831A9">
      <w:pPr>
        <w:shd w:val="clear" w:color="auto" w:fill="996666"/>
        <w:spacing w:after="30" w:line="240" w:lineRule="auto"/>
        <w:jc w:val="center"/>
        <w:rPr>
          <w:rFonts w:ascii="Arial" w:eastAsia="Times New Roman" w:hAnsi="Arial" w:cs="Arial"/>
          <w:color w:val="FFFFFF"/>
          <w:sz w:val="24"/>
          <w:szCs w:val="24"/>
        </w:rPr>
      </w:pPr>
      <w:r w:rsidRPr="008831A9">
        <w:rPr>
          <w:rFonts w:ascii="Arial" w:eastAsia="Times New Roman" w:hAnsi="Arial" w:cs="Arial"/>
          <w:color w:val="FFFFFF"/>
          <w:sz w:val="24"/>
          <w:szCs w:val="24"/>
        </w:rPr>
        <w:t>Strategy Properties</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885"/>
        <w:gridCol w:w="760"/>
      </w:tblGrid>
      <w:tr w:rsidR="008831A9" w:rsidRPr="008831A9" w:rsidTr="008831A9">
        <w:trPr>
          <w:tblCellSpacing w:w="15" w:type="dxa"/>
          <w:jc w:val="center"/>
        </w:trPr>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003333"/>
                <w:sz w:val="18"/>
                <w:szCs w:val="18"/>
              </w:rPr>
            </w:pPr>
            <w:r w:rsidRPr="008831A9">
              <w:rPr>
                <w:rFonts w:ascii="Times New Roman" w:eastAsia="Times New Roman" w:hAnsi="Times New Roman" w:cs="Times New Roman"/>
                <w:color w:val="003333"/>
                <w:sz w:val="18"/>
                <w:szCs w:val="18"/>
              </w:rPr>
              <w:t>Same direction signal</w:t>
            </w:r>
          </w:p>
        </w:tc>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003333"/>
                <w:sz w:val="18"/>
                <w:szCs w:val="18"/>
              </w:rPr>
            </w:pPr>
            <w:r w:rsidRPr="008831A9">
              <w:rPr>
                <w:rFonts w:ascii="Times New Roman" w:eastAsia="Times New Roman" w:hAnsi="Times New Roman" w:cs="Times New Roman"/>
                <w:color w:val="003333"/>
                <w:sz w:val="18"/>
                <w:szCs w:val="18"/>
              </w:rPr>
              <w:t>- Winner</w:t>
            </w:r>
          </w:p>
        </w:tc>
      </w:tr>
      <w:tr w:rsidR="008831A9" w:rsidRPr="008831A9" w:rsidTr="008831A9">
        <w:trPr>
          <w:tblCellSpacing w:w="15" w:type="dxa"/>
          <w:jc w:val="center"/>
        </w:trPr>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003333"/>
                <w:sz w:val="18"/>
                <w:szCs w:val="18"/>
              </w:rPr>
            </w:pPr>
            <w:r w:rsidRPr="008831A9">
              <w:rPr>
                <w:rFonts w:ascii="Times New Roman" w:eastAsia="Times New Roman" w:hAnsi="Times New Roman" w:cs="Times New Roman"/>
                <w:color w:val="003333"/>
                <w:sz w:val="18"/>
                <w:szCs w:val="18"/>
              </w:rPr>
              <w:t>Opposite direction signal</w:t>
            </w:r>
          </w:p>
        </w:tc>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003333"/>
                <w:sz w:val="18"/>
                <w:szCs w:val="18"/>
              </w:rPr>
            </w:pPr>
            <w:r w:rsidRPr="008831A9">
              <w:rPr>
                <w:rFonts w:ascii="Times New Roman" w:eastAsia="Times New Roman" w:hAnsi="Times New Roman" w:cs="Times New Roman"/>
                <w:color w:val="003333"/>
                <w:sz w:val="18"/>
                <w:szCs w:val="18"/>
              </w:rPr>
              <w:t>- Reverse</w:t>
            </w:r>
          </w:p>
        </w:tc>
      </w:tr>
      <w:tr w:rsidR="008831A9" w:rsidRPr="008831A9" w:rsidTr="008831A9">
        <w:trPr>
          <w:tblCellSpacing w:w="15" w:type="dxa"/>
          <w:jc w:val="center"/>
        </w:trPr>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003333"/>
                <w:sz w:val="18"/>
                <w:szCs w:val="18"/>
              </w:rPr>
            </w:pPr>
            <w:r w:rsidRPr="008831A9">
              <w:rPr>
                <w:rFonts w:ascii="Times New Roman" w:eastAsia="Times New Roman" w:hAnsi="Times New Roman" w:cs="Times New Roman"/>
                <w:color w:val="003333"/>
                <w:sz w:val="18"/>
                <w:szCs w:val="18"/>
              </w:rPr>
              <w:t>Permanent Stop Loss</w:t>
            </w:r>
          </w:p>
        </w:tc>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003333"/>
                <w:sz w:val="18"/>
                <w:szCs w:val="18"/>
              </w:rPr>
            </w:pPr>
            <w:r w:rsidRPr="008831A9">
              <w:rPr>
                <w:rFonts w:ascii="Times New Roman" w:eastAsia="Times New Roman" w:hAnsi="Times New Roman" w:cs="Times New Roman"/>
                <w:color w:val="003333"/>
                <w:sz w:val="18"/>
                <w:szCs w:val="18"/>
              </w:rPr>
              <w:t>- 1000</w:t>
            </w:r>
          </w:p>
        </w:tc>
      </w:tr>
      <w:tr w:rsidR="008831A9" w:rsidRPr="008831A9" w:rsidTr="008831A9">
        <w:trPr>
          <w:tblCellSpacing w:w="15" w:type="dxa"/>
          <w:jc w:val="center"/>
        </w:trPr>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003333"/>
                <w:sz w:val="18"/>
                <w:szCs w:val="18"/>
              </w:rPr>
            </w:pPr>
            <w:r w:rsidRPr="008831A9">
              <w:rPr>
                <w:rFonts w:ascii="Times New Roman" w:eastAsia="Times New Roman" w:hAnsi="Times New Roman" w:cs="Times New Roman"/>
                <w:color w:val="003333"/>
                <w:sz w:val="18"/>
                <w:szCs w:val="18"/>
              </w:rPr>
              <w:t>Permanent Take Profit</w:t>
            </w:r>
          </w:p>
        </w:tc>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003333"/>
                <w:sz w:val="18"/>
                <w:szCs w:val="18"/>
              </w:rPr>
            </w:pPr>
            <w:r w:rsidRPr="008831A9">
              <w:rPr>
                <w:rFonts w:ascii="Times New Roman" w:eastAsia="Times New Roman" w:hAnsi="Times New Roman" w:cs="Times New Roman"/>
                <w:color w:val="003333"/>
                <w:sz w:val="18"/>
                <w:szCs w:val="18"/>
              </w:rPr>
              <w:t>- None</w:t>
            </w:r>
          </w:p>
        </w:tc>
      </w:tr>
      <w:tr w:rsidR="008831A9" w:rsidRPr="008831A9" w:rsidTr="008831A9">
        <w:trPr>
          <w:tblCellSpacing w:w="15" w:type="dxa"/>
          <w:jc w:val="center"/>
        </w:trPr>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003333"/>
                <w:sz w:val="18"/>
                <w:szCs w:val="18"/>
              </w:rPr>
            </w:pPr>
            <w:r w:rsidRPr="008831A9">
              <w:rPr>
                <w:rFonts w:ascii="Times New Roman" w:eastAsia="Times New Roman" w:hAnsi="Times New Roman" w:cs="Times New Roman"/>
                <w:color w:val="003333"/>
                <w:sz w:val="18"/>
                <w:szCs w:val="18"/>
              </w:rPr>
              <w:t>Break Even</w:t>
            </w:r>
          </w:p>
        </w:tc>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003333"/>
                <w:sz w:val="18"/>
                <w:szCs w:val="18"/>
              </w:rPr>
            </w:pPr>
            <w:r w:rsidRPr="008831A9">
              <w:rPr>
                <w:rFonts w:ascii="Times New Roman" w:eastAsia="Times New Roman" w:hAnsi="Times New Roman" w:cs="Times New Roman"/>
                <w:color w:val="003333"/>
                <w:sz w:val="18"/>
                <w:szCs w:val="18"/>
              </w:rPr>
              <w:t>- None</w:t>
            </w:r>
          </w:p>
        </w:tc>
      </w:tr>
    </w:tbl>
    <w:p w:rsidR="008831A9" w:rsidRPr="008831A9" w:rsidRDefault="008831A9" w:rsidP="008831A9">
      <w:pPr>
        <w:shd w:val="clear" w:color="auto" w:fill="669933"/>
        <w:spacing w:after="0" w:line="240" w:lineRule="auto"/>
        <w:jc w:val="center"/>
        <w:rPr>
          <w:rFonts w:ascii="Arial" w:eastAsia="Times New Roman" w:hAnsi="Arial" w:cs="Arial"/>
          <w:color w:val="FFFFFF"/>
          <w:sz w:val="24"/>
          <w:szCs w:val="24"/>
        </w:rPr>
      </w:pPr>
      <w:r w:rsidRPr="008831A9">
        <w:rPr>
          <w:rFonts w:ascii="Arial" w:eastAsia="Times New Roman" w:hAnsi="Arial" w:cs="Arial"/>
          <w:color w:val="FFFFFF"/>
          <w:sz w:val="24"/>
          <w:szCs w:val="24"/>
        </w:rPr>
        <w:t>Opening Point of the Position</w:t>
      </w:r>
    </w:p>
    <w:p w:rsidR="008831A9" w:rsidRPr="008831A9" w:rsidRDefault="008831A9" w:rsidP="008831A9">
      <w:pPr>
        <w:shd w:val="clear" w:color="auto" w:fill="F3FFFF"/>
        <w:spacing w:after="0" w:line="240" w:lineRule="auto"/>
        <w:jc w:val="center"/>
        <w:rPr>
          <w:rFonts w:ascii="Arial" w:eastAsia="Times New Roman" w:hAnsi="Arial" w:cs="Arial"/>
          <w:color w:val="6090C0"/>
          <w:sz w:val="24"/>
          <w:szCs w:val="24"/>
        </w:rPr>
      </w:pPr>
      <w:proofErr w:type="spellStart"/>
      <w:r w:rsidRPr="008831A9">
        <w:rPr>
          <w:rFonts w:ascii="Arial" w:eastAsia="Times New Roman" w:hAnsi="Arial" w:cs="Arial"/>
          <w:color w:val="6090C0"/>
          <w:sz w:val="24"/>
          <w:szCs w:val="24"/>
        </w:rPr>
        <w:t>Ichimoku</w:t>
      </w:r>
      <w:proofErr w:type="spellEnd"/>
      <w:r w:rsidRPr="008831A9">
        <w:rPr>
          <w:rFonts w:ascii="Arial" w:eastAsia="Times New Roman" w:hAnsi="Arial" w:cs="Arial"/>
          <w:color w:val="6090C0"/>
          <w:sz w:val="24"/>
          <w:szCs w:val="24"/>
        </w:rPr>
        <w:t xml:space="preserve"> Kinko </w:t>
      </w:r>
      <w:proofErr w:type="spellStart"/>
      <w:r w:rsidRPr="008831A9">
        <w:rPr>
          <w:rFonts w:ascii="Arial" w:eastAsia="Times New Roman" w:hAnsi="Arial" w:cs="Arial"/>
          <w:color w:val="6090C0"/>
          <w:sz w:val="24"/>
          <w:szCs w:val="24"/>
        </w:rPr>
        <w:t>Hyo</w:t>
      </w:r>
      <w:proofErr w:type="spellEnd"/>
    </w:p>
    <w:p w:rsidR="008831A9" w:rsidRPr="008831A9" w:rsidRDefault="008831A9" w:rsidP="008831A9">
      <w:pPr>
        <w:shd w:val="clear" w:color="auto" w:fill="F3FFFF"/>
        <w:spacing w:after="30" w:line="240" w:lineRule="auto"/>
        <w:jc w:val="center"/>
        <w:rPr>
          <w:rFonts w:ascii="Arial" w:eastAsia="Times New Roman" w:hAnsi="Arial" w:cs="Arial"/>
          <w:color w:val="006666"/>
          <w:sz w:val="24"/>
          <w:szCs w:val="24"/>
        </w:rPr>
      </w:pPr>
      <w:r w:rsidRPr="008831A9">
        <w:rPr>
          <w:rFonts w:ascii="Arial" w:eastAsia="Times New Roman" w:hAnsi="Arial" w:cs="Arial"/>
          <w:color w:val="006666"/>
          <w:sz w:val="24"/>
          <w:szCs w:val="24"/>
        </w:rPr>
        <w:t xml:space="preserve">Enter the market at </w:t>
      </w:r>
      <w:proofErr w:type="spellStart"/>
      <w:r w:rsidRPr="008831A9">
        <w:rPr>
          <w:rFonts w:ascii="Arial" w:eastAsia="Times New Roman" w:hAnsi="Arial" w:cs="Arial"/>
          <w:color w:val="006666"/>
          <w:sz w:val="24"/>
          <w:szCs w:val="24"/>
        </w:rPr>
        <w:t>Tenkan</w:t>
      </w:r>
      <w:proofErr w:type="spellEnd"/>
      <w:r w:rsidRPr="008831A9">
        <w:rPr>
          <w:rFonts w:ascii="Arial" w:eastAsia="Times New Roman" w:hAnsi="Arial" w:cs="Arial"/>
          <w:color w:val="006666"/>
          <w:sz w:val="24"/>
          <w:szCs w:val="24"/>
        </w:rPr>
        <w:t xml:space="preserve"> </w:t>
      </w:r>
      <w:proofErr w:type="spellStart"/>
      <w:r w:rsidRPr="008831A9">
        <w:rPr>
          <w:rFonts w:ascii="Arial" w:eastAsia="Times New Roman" w:hAnsi="Arial" w:cs="Arial"/>
          <w:color w:val="006666"/>
          <w:sz w:val="24"/>
          <w:szCs w:val="24"/>
        </w:rPr>
        <w:t>Sen</w:t>
      </w:r>
      <w:proofErr w:type="spellEnd"/>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730"/>
        <w:gridCol w:w="460"/>
      </w:tblGrid>
      <w:tr w:rsidR="008831A9" w:rsidRPr="008831A9" w:rsidTr="008831A9">
        <w:trPr>
          <w:tblCellSpacing w:w="15" w:type="dxa"/>
          <w:jc w:val="center"/>
        </w:trPr>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003333"/>
                <w:sz w:val="18"/>
                <w:szCs w:val="18"/>
              </w:rPr>
            </w:pPr>
            <w:proofErr w:type="spellStart"/>
            <w:r w:rsidRPr="008831A9">
              <w:rPr>
                <w:rFonts w:ascii="Times New Roman" w:eastAsia="Times New Roman" w:hAnsi="Times New Roman" w:cs="Times New Roman"/>
                <w:color w:val="003333"/>
                <w:sz w:val="18"/>
                <w:szCs w:val="18"/>
              </w:rPr>
              <w:t>Tenkan</w:t>
            </w:r>
            <w:proofErr w:type="spellEnd"/>
          </w:p>
        </w:tc>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003333"/>
                <w:sz w:val="18"/>
                <w:szCs w:val="18"/>
              </w:rPr>
            </w:pPr>
            <w:r w:rsidRPr="008831A9">
              <w:rPr>
                <w:rFonts w:ascii="Times New Roman" w:eastAsia="Times New Roman" w:hAnsi="Times New Roman" w:cs="Times New Roman"/>
                <w:color w:val="003333"/>
                <w:sz w:val="18"/>
                <w:szCs w:val="18"/>
              </w:rPr>
              <w:t>- 9</w:t>
            </w:r>
          </w:p>
        </w:tc>
      </w:tr>
      <w:tr w:rsidR="008831A9" w:rsidRPr="008831A9" w:rsidTr="008831A9">
        <w:trPr>
          <w:tblCellSpacing w:w="15" w:type="dxa"/>
          <w:jc w:val="center"/>
        </w:trPr>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003333"/>
                <w:sz w:val="18"/>
                <w:szCs w:val="18"/>
              </w:rPr>
            </w:pPr>
            <w:proofErr w:type="spellStart"/>
            <w:r w:rsidRPr="008831A9">
              <w:rPr>
                <w:rFonts w:ascii="Times New Roman" w:eastAsia="Times New Roman" w:hAnsi="Times New Roman" w:cs="Times New Roman"/>
                <w:color w:val="003333"/>
                <w:sz w:val="18"/>
                <w:szCs w:val="18"/>
              </w:rPr>
              <w:t>Kijun</w:t>
            </w:r>
            <w:proofErr w:type="spellEnd"/>
          </w:p>
        </w:tc>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003333"/>
                <w:sz w:val="18"/>
                <w:szCs w:val="18"/>
              </w:rPr>
            </w:pPr>
            <w:r w:rsidRPr="008831A9">
              <w:rPr>
                <w:rFonts w:ascii="Times New Roman" w:eastAsia="Times New Roman" w:hAnsi="Times New Roman" w:cs="Times New Roman"/>
                <w:color w:val="003333"/>
                <w:sz w:val="18"/>
                <w:szCs w:val="18"/>
              </w:rPr>
              <w:t>- 25</w:t>
            </w:r>
          </w:p>
        </w:tc>
      </w:tr>
      <w:tr w:rsidR="008831A9" w:rsidRPr="008831A9" w:rsidTr="008831A9">
        <w:trPr>
          <w:tblCellSpacing w:w="15" w:type="dxa"/>
          <w:jc w:val="center"/>
        </w:trPr>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003333"/>
                <w:sz w:val="18"/>
                <w:szCs w:val="18"/>
              </w:rPr>
            </w:pPr>
            <w:proofErr w:type="spellStart"/>
            <w:r w:rsidRPr="008831A9">
              <w:rPr>
                <w:rFonts w:ascii="Times New Roman" w:eastAsia="Times New Roman" w:hAnsi="Times New Roman" w:cs="Times New Roman"/>
                <w:color w:val="003333"/>
                <w:sz w:val="18"/>
                <w:szCs w:val="18"/>
              </w:rPr>
              <w:t>Senkou</w:t>
            </w:r>
            <w:proofErr w:type="spellEnd"/>
            <w:r w:rsidRPr="008831A9">
              <w:rPr>
                <w:rFonts w:ascii="Times New Roman" w:eastAsia="Times New Roman" w:hAnsi="Times New Roman" w:cs="Times New Roman"/>
                <w:color w:val="003333"/>
                <w:sz w:val="18"/>
                <w:szCs w:val="18"/>
              </w:rPr>
              <w:t xml:space="preserve"> Span B</w:t>
            </w:r>
          </w:p>
        </w:tc>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003333"/>
                <w:sz w:val="18"/>
                <w:szCs w:val="18"/>
              </w:rPr>
            </w:pPr>
            <w:r w:rsidRPr="008831A9">
              <w:rPr>
                <w:rFonts w:ascii="Times New Roman" w:eastAsia="Times New Roman" w:hAnsi="Times New Roman" w:cs="Times New Roman"/>
                <w:color w:val="003333"/>
                <w:sz w:val="18"/>
                <w:szCs w:val="18"/>
              </w:rPr>
              <w:t>- 53</w:t>
            </w:r>
          </w:p>
        </w:tc>
      </w:tr>
      <w:tr w:rsidR="008831A9" w:rsidRPr="008831A9" w:rsidTr="008831A9">
        <w:trPr>
          <w:tblCellSpacing w:w="15" w:type="dxa"/>
          <w:jc w:val="center"/>
        </w:trPr>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003333"/>
                <w:sz w:val="18"/>
                <w:szCs w:val="18"/>
              </w:rPr>
            </w:pPr>
            <w:r w:rsidRPr="008831A9">
              <w:rPr>
                <w:rFonts w:ascii="Times New Roman" w:eastAsia="Times New Roman" w:hAnsi="Times New Roman" w:cs="Times New Roman"/>
                <w:color w:val="003333"/>
                <w:sz w:val="18"/>
                <w:szCs w:val="18"/>
              </w:rPr>
              <w:t>Use previous bar value</w:t>
            </w:r>
          </w:p>
        </w:tc>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003333"/>
                <w:sz w:val="18"/>
                <w:szCs w:val="18"/>
              </w:rPr>
            </w:pPr>
            <w:r w:rsidRPr="008831A9">
              <w:rPr>
                <w:rFonts w:ascii="Times New Roman" w:eastAsia="Times New Roman" w:hAnsi="Times New Roman" w:cs="Times New Roman"/>
                <w:color w:val="003333"/>
                <w:sz w:val="18"/>
                <w:szCs w:val="18"/>
              </w:rPr>
              <w:t>- Yes</w:t>
            </w:r>
          </w:p>
        </w:tc>
      </w:tr>
    </w:tbl>
    <w:p w:rsidR="008831A9" w:rsidRPr="008831A9" w:rsidRDefault="008831A9" w:rsidP="008831A9">
      <w:pPr>
        <w:shd w:val="clear" w:color="auto" w:fill="669999"/>
        <w:spacing w:after="0" w:line="240" w:lineRule="auto"/>
        <w:jc w:val="center"/>
        <w:rPr>
          <w:rFonts w:ascii="Arial" w:eastAsia="Times New Roman" w:hAnsi="Arial" w:cs="Arial"/>
          <w:color w:val="FFFFFF"/>
          <w:sz w:val="24"/>
          <w:szCs w:val="24"/>
        </w:rPr>
      </w:pPr>
      <w:r w:rsidRPr="008831A9">
        <w:rPr>
          <w:rFonts w:ascii="Arial" w:eastAsia="Times New Roman" w:hAnsi="Arial" w:cs="Arial"/>
          <w:color w:val="FFFFFF"/>
          <w:sz w:val="24"/>
          <w:szCs w:val="24"/>
        </w:rPr>
        <w:t>Opening Logic Condition</w:t>
      </w:r>
    </w:p>
    <w:p w:rsidR="008831A9" w:rsidRPr="008831A9" w:rsidRDefault="008831A9" w:rsidP="008831A9">
      <w:pPr>
        <w:shd w:val="clear" w:color="auto" w:fill="F3FFFF"/>
        <w:spacing w:after="0" w:line="240" w:lineRule="auto"/>
        <w:jc w:val="center"/>
        <w:rPr>
          <w:rFonts w:ascii="Arial" w:eastAsia="Times New Roman" w:hAnsi="Arial" w:cs="Arial"/>
          <w:color w:val="6090C0"/>
          <w:sz w:val="24"/>
          <w:szCs w:val="24"/>
        </w:rPr>
      </w:pPr>
      <w:r w:rsidRPr="008831A9">
        <w:rPr>
          <w:rFonts w:ascii="Arial" w:eastAsia="Times New Roman" w:hAnsi="Arial" w:cs="Arial"/>
          <w:color w:val="6090C0"/>
          <w:sz w:val="24"/>
          <w:szCs w:val="24"/>
        </w:rPr>
        <w:t>Moving Averages Crossover</w:t>
      </w:r>
    </w:p>
    <w:p w:rsidR="008831A9" w:rsidRPr="008831A9" w:rsidRDefault="008831A9" w:rsidP="008831A9">
      <w:pPr>
        <w:shd w:val="clear" w:color="auto" w:fill="F3FFFF"/>
        <w:spacing w:after="30" w:line="240" w:lineRule="auto"/>
        <w:jc w:val="center"/>
        <w:rPr>
          <w:rFonts w:ascii="Arial" w:eastAsia="Times New Roman" w:hAnsi="Arial" w:cs="Arial"/>
          <w:color w:val="006666"/>
          <w:sz w:val="24"/>
          <w:szCs w:val="24"/>
        </w:rPr>
      </w:pPr>
      <w:r w:rsidRPr="008831A9">
        <w:rPr>
          <w:rFonts w:ascii="Arial" w:eastAsia="Times New Roman" w:hAnsi="Arial" w:cs="Arial"/>
          <w:color w:val="006666"/>
          <w:sz w:val="24"/>
          <w:szCs w:val="24"/>
        </w:rPr>
        <w:t>[A]Fast MA crosses Slow MA upward</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730"/>
        <w:gridCol w:w="690"/>
      </w:tblGrid>
      <w:tr w:rsidR="008831A9" w:rsidRPr="008831A9" w:rsidTr="008831A9">
        <w:trPr>
          <w:tblCellSpacing w:w="15" w:type="dxa"/>
          <w:jc w:val="center"/>
        </w:trPr>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003333"/>
                <w:sz w:val="18"/>
                <w:szCs w:val="18"/>
              </w:rPr>
            </w:pPr>
            <w:r w:rsidRPr="008831A9">
              <w:rPr>
                <w:rFonts w:ascii="Times New Roman" w:eastAsia="Times New Roman" w:hAnsi="Times New Roman" w:cs="Times New Roman"/>
                <w:color w:val="003333"/>
                <w:sz w:val="18"/>
                <w:szCs w:val="18"/>
              </w:rPr>
              <w:t>Base price</w:t>
            </w:r>
          </w:p>
        </w:tc>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003333"/>
                <w:sz w:val="18"/>
                <w:szCs w:val="18"/>
              </w:rPr>
            </w:pPr>
            <w:r w:rsidRPr="008831A9">
              <w:rPr>
                <w:rFonts w:ascii="Times New Roman" w:eastAsia="Times New Roman" w:hAnsi="Times New Roman" w:cs="Times New Roman"/>
                <w:color w:val="003333"/>
                <w:sz w:val="18"/>
                <w:szCs w:val="18"/>
              </w:rPr>
              <w:t>- Close</w:t>
            </w:r>
          </w:p>
        </w:tc>
      </w:tr>
      <w:tr w:rsidR="008831A9" w:rsidRPr="008831A9" w:rsidTr="008831A9">
        <w:trPr>
          <w:tblCellSpacing w:w="15" w:type="dxa"/>
          <w:jc w:val="center"/>
        </w:trPr>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003333"/>
                <w:sz w:val="18"/>
                <w:szCs w:val="18"/>
              </w:rPr>
            </w:pPr>
            <w:r w:rsidRPr="008831A9">
              <w:rPr>
                <w:rFonts w:ascii="Times New Roman" w:eastAsia="Times New Roman" w:hAnsi="Times New Roman" w:cs="Times New Roman"/>
                <w:color w:val="003333"/>
                <w:sz w:val="18"/>
                <w:szCs w:val="18"/>
              </w:rPr>
              <w:t>Fast MA method</w:t>
            </w:r>
          </w:p>
        </w:tc>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003333"/>
                <w:sz w:val="18"/>
                <w:szCs w:val="18"/>
              </w:rPr>
            </w:pPr>
            <w:r w:rsidRPr="008831A9">
              <w:rPr>
                <w:rFonts w:ascii="Times New Roman" w:eastAsia="Times New Roman" w:hAnsi="Times New Roman" w:cs="Times New Roman"/>
                <w:color w:val="003333"/>
                <w:sz w:val="18"/>
                <w:szCs w:val="18"/>
              </w:rPr>
              <w:t>- Simple</w:t>
            </w:r>
          </w:p>
        </w:tc>
      </w:tr>
      <w:tr w:rsidR="008831A9" w:rsidRPr="008831A9" w:rsidTr="008831A9">
        <w:trPr>
          <w:tblCellSpacing w:w="15" w:type="dxa"/>
          <w:jc w:val="center"/>
        </w:trPr>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003333"/>
                <w:sz w:val="18"/>
                <w:szCs w:val="18"/>
              </w:rPr>
            </w:pPr>
            <w:r w:rsidRPr="008831A9">
              <w:rPr>
                <w:rFonts w:ascii="Times New Roman" w:eastAsia="Times New Roman" w:hAnsi="Times New Roman" w:cs="Times New Roman"/>
                <w:color w:val="003333"/>
                <w:sz w:val="18"/>
                <w:szCs w:val="18"/>
              </w:rPr>
              <w:t>Slow MA method</w:t>
            </w:r>
          </w:p>
        </w:tc>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003333"/>
                <w:sz w:val="18"/>
                <w:szCs w:val="18"/>
              </w:rPr>
            </w:pPr>
            <w:r w:rsidRPr="008831A9">
              <w:rPr>
                <w:rFonts w:ascii="Times New Roman" w:eastAsia="Times New Roman" w:hAnsi="Times New Roman" w:cs="Times New Roman"/>
                <w:color w:val="003333"/>
                <w:sz w:val="18"/>
                <w:szCs w:val="18"/>
              </w:rPr>
              <w:t>- Simple</w:t>
            </w:r>
          </w:p>
        </w:tc>
      </w:tr>
      <w:tr w:rsidR="008831A9" w:rsidRPr="008831A9" w:rsidTr="008831A9">
        <w:trPr>
          <w:tblCellSpacing w:w="15" w:type="dxa"/>
          <w:jc w:val="center"/>
        </w:trPr>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003333"/>
                <w:sz w:val="18"/>
                <w:szCs w:val="18"/>
              </w:rPr>
            </w:pPr>
            <w:r w:rsidRPr="008831A9">
              <w:rPr>
                <w:rFonts w:ascii="Times New Roman" w:eastAsia="Times New Roman" w:hAnsi="Times New Roman" w:cs="Times New Roman"/>
                <w:color w:val="003333"/>
                <w:sz w:val="18"/>
                <w:szCs w:val="18"/>
              </w:rPr>
              <w:t>Fast MA period</w:t>
            </w:r>
          </w:p>
        </w:tc>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003333"/>
                <w:sz w:val="18"/>
                <w:szCs w:val="18"/>
              </w:rPr>
            </w:pPr>
            <w:r w:rsidRPr="008831A9">
              <w:rPr>
                <w:rFonts w:ascii="Times New Roman" w:eastAsia="Times New Roman" w:hAnsi="Times New Roman" w:cs="Times New Roman"/>
                <w:color w:val="003333"/>
                <w:sz w:val="18"/>
                <w:szCs w:val="18"/>
              </w:rPr>
              <w:t>- 19</w:t>
            </w:r>
          </w:p>
        </w:tc>
      </w:tr>
      <w:tr w:rsidR="008831A9" w:rsidRPr="008831A9" w:rsidTr="008831A9">
        <w:trPr>
          <w:tblCellSpacing w:w="15" w:type="dxa"/>
          <w:jc w:val="center"/>
        </w:trPr>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003333"/>
                <w:sz w:val="18"/>
                <w:szCs w:val="18"/>
              </w:rPr>
            </w:pPr>
            <w:r w:rsidRPr="008831A9">
              <w:rPr>
                <w:rFonts w:ascii="Times New Roman" w:eastAsia="Times New Roman" w:hAnsi="Times New Roman" w:cs="Times New Roman"/>
                <w:color w:val="003333"/>
                <w:sz w:val="18"/>
                <w:szCs w:val="18"/>
              </w:rPr>
              <w:t>Slow MA period</w:t>
            </w:r>
          </w:p>
        </w:tc>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003333"/>
                <w:sz w:val="18"/>
                <w:szCs w:val="18"/>
              </w:rPr>
            </w:pPr>
            <w:r w:rsidRPr="008831A9">
              <w:rPr>
                <w:rFonts w:ascii="Times New Roman" w:eastAsia="Times New Roman" w:hAnsi="Times New Roman" w:cs="Times New Roman"/>
                <w:color w:val="003333"/>
                <w:sz w:val="18"/>
                <w:szCs w:val="18"/>
              </w:rPr>
              <w:t>- 23</w:t>
            </w:r>
          </w:p>
        </w:tc>
      </w:tr>
      <w:tr w:rsidR="008831A9" w:rsidRPr="008831A9" w:rsidTr="008831A9">
        <w:trPr>
          <w:tblCellSpacing w:w="15" w:type="dxa"/>
          <w:jc w:val="center"/>
        </w:trPr>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003333"/>
                <w:sz w:val="18"/>
                <w:szCs w:val="18"/>
              </w:rPr>
            </w:pPr>
            <w:r w:rsidRPr="008831A9">
              <w:rPr>
                <w:rFonts w:ascii="Times New Roman" w:eastAsia="Times New Roman" w:hAnsi="Times New Roman" w:cs="Times New Roman"/>
                <w:color w:val="003333"/>
                <w:sz w:val="18"/>
                <w:szCs w:val="18"/>
              </w:rPr>
              <w:t>Fast MA shift</w:t>
            </w:r>
          </w:p>
        </w:tc>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003333"/>
                <w:sz w:val="18"/>
                <w:szCs w:val="18"/>
              </w:rPr>
            </w:pPr>
            <w:r w:rsidRPr="008831A9">
              <w:rPr>
                <w:rFonts w:ascii="Times New Roman" w:eastAsia="Times New Roman" w:hAnsi="Times New Roman" w:cs="Times New Roman"/>
                <w:color w:val="003333"/>
                <w:sz w:val="18"/>
                <w:szCs w:val="18"/>
              </w:rPr>
              <w:t>- 0</w:t>
            </w:r>
          </w:p>
        </w:tc>
      </w:tr>
      <w:tr w:rsidR="008831A9" w:rsidRPr="008831A9" w:rsidTr="008831A9">
        <w:trPr>
          <w:tblCellSpacing w:w="15" w:type="dxa"/>
          <w:jc w:val="center"/>
        </w:trPr>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003333"/>
                <w:sz w:val="18"/>
                <w:szCs w:val="18"/>
              </w:rPr>
            </w:pPr>
            <w:r w:rsidRPr="008831A9">
              <w:rPr>
                <w:rFonts w:ascii="Times New Roman" w:eastAsia="Times New Roman" w:hAnsi="Times New Roman" w:cs="Times New Roman"/>
                <w:color w:val="003333"/>
                <w:sz w:val="18"/>
                <w:szCs w:val="18"/>
              </w:rPr>
              <w:t>Slow MA shift</w:t>
            </w:r>
          </w:p>
        </w:tc>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003333"/>
                <w:sz w:val="18"/>
                <w:szCs w:val="18"/>
              </w:rPr>
            </w:pPr>
            <w:r w:rsidRPr="008831A9">
              <w:rPr>
                <w:rFonts w:ascii="Times New Roman" w:eastAsia="Times New Roman" w:hAnsi="Times New Roman" w:cs="Times New Roman"/>
                <w:color w:val="003333"/>
                <w:sz w:val="18"/>
                <w:szCs w:val="18"/>
              </w:rPr>
              <w:t>- 0</w:t>
            </w:r>
          </w:p>
        </w:tc>
      </w:tr>
      <w:tr w:rsidR="008831A9" w:rsidRPr="008831A9" w:rsidTr="008831A9">
        <w:trPr>
          <w:tblCellSpacing w:w="15" w:type="dxa"/>
          <w:jc w:val="center"/>
        </w:trPr>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003333"/>
                <w:sz w:val="18"/>
                <w:szCs w:val="18"/>
              </w:rPr>
            </w:pPr>
            <w:r w:rsidRPr="008831A9">
              <w:rPr>
                <w:rFonts w:ascii="Times New Roman" w:eastAsia="Times New Roman" w:hAnsi="Times New Roman" w:cs="Times New Roman"/>
                <w:color w:val="003333"/>
                <w:sz w:val="18"/>
                <w:szCs w:val="18"/>
              </w:rPr>
              <w:t>Use previous bar value</w:t>
            </w:r>
          </w:p>
        </w:tc>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003333"/>
                <w:sz w:val="18"/>
                <w:szCs w:val="18"/>
              </w:rPr>
            </w:pPr>
            <w:r w:rsidRPr="008831A9">
              <w:rPr>
                <w:rFonts w:ascii="Times New Roman" w:eastAsia="Times New Roman" w:hAnsi="Times New Roman" w:cs="Times New Roman"/>
                <w:color w:val="003333"/>
                <w:sz w:val="18"/>
                <w:szCs w:val="18"/>
              </w:rPr>
              <w:t>- Yes</w:t>
            </w:r>
          </w:p>
        </w:tc>
      </w:tr>
    </w:tbl>
    <w:p w:rsidR="008831A9" w:rsidRPr="008831A9" w:rsidRDefault="008831A9" w:rsidP="008831A9">
      <w:pPr>
        <w:shd w:val="clear" w:color="auto" w:fill="669999"/>
        <w:spacing w:after="0" w:line="240" w:lineRule="auto"/>
        <w:jc w:val="center"/>
        <w:rPr>
          <w:rFonts w:ascii="Arial" w:eastAsia="Times New Roman" w:hAnsi="Arial" w:cs="Arial"/>
          <w:color w:val="FFFFFF"/>
          <w:sz w:val="24"/>
          <w:szCs w:val="24"/>
        </w:rPr>
      </w:pPr>
      <w:r w:rsidRPr="008831A9">
        <w:rPr>
          <w:rFonts w:ascii="Arial" w:eastAsia="Times New Roman" w:hAnsi="Arial" w:cs="Arial"/>
          <w:color w:val="FFFFFF"/>
          <w:sz w:val="24"/>
          <w:szCs w:val="24"/>
        </w:rPr>
        <w:t>Opening Logic Condition</w:t>
      </w:r>
    </w:p>
    <w:p w:rsidR="008831A9" w:rsidRPr="008831A9" w:rsidRDefault="008831A9" w:rsidP="008831A9">
      <w:pPr>
        <w:shd w:val="clear" w:color="auto" w:fill="F3FFFF"/>
        <w:spacing w:after="0" w:line="240" w:lineRule="auto"/>
        <w:jc w:val="center"/>
        <w:rPr>
          <w:rFonts w:ascii="Arial" w:eastAsia="Times New Roman" w:hAnsi="Arial" w:cs="Arial"/>
          <w:color w:val="6090C0"/>
          <w:sz w:val="24"/>
          <w:szCs w:val="24"/>
        </w:rPr>
      </w:pPr>
      <w:proofErr w:type="spellStart"/>
      <w:r w:rsidRPr="008831A9">
        <w:rPr>
          <w:rFonts w:ascii="Arial" w:eastAsia="Times New Roman" w:hAnsi="Arial" w:cs="Arial"/>
          <w:color w:val="6090C0"/>
          <w:sz w:val="24"/>
          <w:szCs w:val="24"/>
        </w:rPr>
        <w:t>Stochastics</w:t>
      </w:r>
      <w:proofErr w:type="spellEnd"/>
    </w:p>
    <w:p w:rsidR="008831A9" w:rsidRPr="008831A9" w:rsidRDefault="008831A9" w:rsidP="008831A9">
      <w:pPr>
        <w:shd w:val="clear" w:color="auto" w:fill="F3FFFF"/>
        <w:spacing w:after="30" w:line="240" w:lineRule="auto"/>
        <w:jc w:val="center"/>
        <w:rPr>
          <w:rFonts w:ascii="Arial" w:eastAsia="Times New Roman" w:hAnsi="Arial" w:cs="Arial"/>
          <w:color w:val="006666"/>
          <w:sz w:val="24"/>
          <w:szCs w:val="24"/>
        </w:rPr>
      </w:pPr>
      <w:r w:rsidRPr="008831A9">
        <w:rPr>
          <w:rFonts w:ascii="Arial" w:eastAsia="Times New Roman" w:hAnsi="Arial" w:cs="Arial"/>
          <w:color w:val="006666"/>
          <w:sz w:val="24"/>
          <w:szCs w:val="24"/>
        </w:rPr>
        <w:t>[A]Slow %D rises</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730"/>
        <w:gridCol w:w="690"/>
      </w:tblGrid>
      <w:tr w:rsidR="008831A9" w:rsidRPr="008831A9" w:rsidTr="008831A9">
        <w:trPr>
          <w:tblCellSpacing w:w="15" w:type="dxa"/>
          <w:jc w:val="center"/>
        </w:trPr>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003333"/>
                <w:sz w:val="18"/>
                <w:szCs w:val="18"/>
              </w:rPr>
            </w:pPr>
            <w:r w:rsidRPr="008831A9">
              <w:rPr>
                <w:rFonts w:ascii="Times New Roman" w:eastAsia="Times New Roman" w:hAnsi="Times New Roman" w:cs="Times New Roman"/>
                <w:color w:val="003333"/>
                <w:sz w:val="18"/>
                <w:szCs w:val="18"/>
              </w:rPr>
              <w:t>Smoothing method</w:t>
            </w:r>
          </w:p>
        </w:tc>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003333"/>
                <w:sz w:val="18"/>
                <w:szCs w:val="18"/>
              </w:rPr>
            </w:pPr>
            <w:r w:rsidRPr="008831A9">
              <w:rPr>
                <w:rFonts w:ascii="Times New Roman" w:eastAsia="Times New Roman" w:hAnsi="Times New Roman" w:cs="Times New Roman"/>
                <w:color w:val="003333"/>
                <w:sz w:val="18"/>
                <w:szCs w:val="18"/>
              </w:rPr>
              <w:t>- Simple</w:t>
            </w:r>
          </w:p>
        </w:tc>
      </w:tr>
      <w:tr w:rsidR="008831A9" w:rsidRPr="008831A9" w:rsidTr="008831A9">
        <w:trPr>
          <w:tblCellSpacing w:w="15" w:type="dxa"/>
          <w:jc w:val="center"/>
        </w:trPr>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003333"/>
                <w:sz w:val="18"/>
                <w:szCs w:val="18"/>
              </w:rPr>
            </w:pPr>
            <w:r w:rsidRPr="008831A9">
              <w:rPr>
                <w:rFonts w:ascii="Times New Roman" w:eastAsia="Times New Roman" w:hAnsi="Times New Roman" w:cs="Times New Roman"/>
                <w:color w:val="003333"/>
                <w:sz w:val="18"/>
                <w:szCs w:val="18"/>
              </w:rPr>
              <w:t>%K period</w:t>
            </w:r>
          </w:p>
        </w:tc>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003333"/>
                <w:sz w:val="18"/>
                <w:szCs w:val="18"/>
              </w:rPr>
            </w:pPr>
            <w:r w:rsidRPr="008831A9">
              <w:rPr>
                <w:rFonts w:ascii="Times New Roman" w:eastAsia="Times New Roman" w:hAnsi="Times New Roman" w:cs="Times New Roman"/>
                <w:color w:val="003333"/>
                <w:sz w:val="18"/>
                <w:szCs w:val="18"/>
              </w:rPr>
              <w:t>- 7</w:t>
            </w:r>
          </w:p>
        </w:tc>
      </w:tr>
      <w:tr w:rsidR="008831A9" w:rsidRPr="008831A9" w:rsidTr="008831A9">
        <w:trPr>
          <w:tblCellSpacing w:w="15" w:type="dxa"/>
          <w:jc w:val="center"/>
        </w:trPr>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003333"/>
                <w:sz w:val="18"/>
                <w:szCs w:val="18"/>
              </w:rPr>
            </w:pPr>
            <w:r w:rsidRPr="008831A9">
              <w:rPr>
                <w:rFonts w:ascii="Times New Roman" w:eastAsia="Times New Roman" w:hAnsi="Times New Roman" w:cs="Times New Roman"/>
                <w:color w:val="003333"/>
                <w:sz w:val="18"/>
                <w:szCs w:val="18"/>
              </w:rPr>
              <w:t>Fast %D period</w:t>
            </w:r>
          </w:p>
        </w:tc>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003333"/>
                <w:sz w:val="18"/>
                <w:szCs w:val="18"/>
              </w:rPr>
            </w:pPr>
            <w:r w:rsidRPr="008831A9">
              <w:rPr>
                <w:rFonts w:ascii="Times New Roman" w:eastAsia="Times New Roman" w:hAnsi="Times New Roman" w:cs="Times New Roman"/>
                <w:color w:val="003333"/>
                <w:sz w:val="18"/>
                <w:szCs w:val="18"/>
              </w:rPr>
              <w:t>- 2</w:t>
            </w:r>
          </w:p>
        </w:tc>
      </w:tr>
      <w:tr w:rsidR="008831A9" w:rsidRPr="008831A9" w:rsidTr="008831A9">
        <w:trPr>
          <w:tblCellSpacing w:w="15" w:type="dxa"/>
          <w:jc w:val="center"/>
        </w:trPr>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003333"/>
                <w:sz w:val="18"/>
                <w:szCs w:val="18"/>
              </w:rPr>
            </w:pPr>
            <w:r w:rsidRPr="008831A9">
              <w:rPr>
                <w:rFonts w:ascii="Times New Roman" w:eastAsia="Times New Roman" w:hAnsi="Times New Roman" w:cs="Times New Roman"/>
                <w:color w:val="003333"/>
                <w:sz w:val="18"/>
                <w:szCs w:val="18"/>
              </w:rPr>
              <w:t>Slow %D period</w:t>
            </w:r>
          </w:p>
        </w:tc>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003333"/>
                <w:sz w:val="18"/>
                <w:szCs w:val="18"/>
              </w:rPr>
            </w:pPr>
            <w:r w:rsidRPr="008831A9">
              <w:rPr>
                <w:rFonts w:ascii="Times New Roman" w:eastAsia="Times New Roman" w:hAnsi="Times New Roman" w:cs="Times New Roman"/>
                <w:color w:val="003333"/>
                <w:sz w:val="18"/>
                <w:szCs w:val="18"/>
              </w:rPr>
              <w:t>- 3</w:t>
            </w:r>
          </w:p>
        </w:tc>
      </w:tr>
      <w:tr w:rsidR="008831A9" w:rsidRPr="008831A9" w:rsidTr="008831A9">
        <w:trPr>
          <w:tblCellSpacing w:w="15" w:type="dxa"/>
          <w:jc w:val="center"/>
        </w:trPr>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003333"/>
                <w:sz w:val="18"/>
                <w:szCs w:val="18"/>
              </w:rPr>
            </w:pPr>
            <w:r w:rsidRPr="008831A9">
              <w:rPr>
                <w:rFonts w:ascii="Times New Roman" w:eastAsia="Times New Roman" w:hAnsi="Times New Roman" w:cs="Times New Roman"/>
                <w:color w:val="003333"/>
                <w:sz w:val="18"/>
                <w:szCs w:val="18"/>
              </w:rPr>
              <w:t>Level</w:t>
            </w:r>
          </w:p>
        </w:tc>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003333"/>
                <w:sz w:val="18"/>
                <w:szCs w:val="18"/>
              </w:rPr>
            </w:pPr>
            <w:r w:rsidRPr="008831A9">
              <w:rPr>
                <w:rFonts w:ascii="Times New Roman" w:eastAsia="Times New Roman" w:hAnsi="Times New Roman" w:cs="Times New Roman"/>
                <w:color w:val="003333"/>
                <w:sz w:val="18"/>
                <w:szCs w:val="18"/>
              </w:rPr>
              <w:t>- 20</w:t>
            </w:r>
          </w:p>
        </w:tc>
      </w:tr>
      <w:tr w:rsidR="008831A9" w:rsidRPr="008831A9" w:rsidTr="008831A9">
        <w:trPr>
          <w:tblCellSpacing w:w="15" w:type="dxa"/>
          <w:jc w:val="center"/>
        </w:trPr>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003333"/>
                <w:sz w:val="18"/>
                <w:szCs w:val="18"/>
              </w:rPr>
            </w:pPr>
            <w:r w:rsidRPr="008831A9">
              <w:rPr>
                <w:rFonts w:ascii="Times New Roman" w:eastAsia="Times New Roman" w:hAnsi="Times New Roman" w:cs="Times New Roman"/>
                <w:color w:val="003333"/>
                <w:sz w:val="18"/>
                <w:szCs w:val="18"/>
              </w:rPr>
              <w:t>Use previous bar value</w:t>
            </w:r>
          </w:p>
        </w:tc>
        <w:tc>
          <w:tcPr>
            <w:tcW w:w="0" w:type="auto"/>
            <w:vAlign w:val="center"/>
            <w:hideMark/>
          </w:tcPr>
          <w:p w:rsidR="008831A9" w:rsidRPr="008831A9" w:rsidRDefault="008831A9" w:rsidP="008831A9">
            <w:pPr>
              <w:spacing w:after="0" w:line="240" w:lineRule="auto"/>
              <w:rPr>
                <w:rFonts w:ascii="Times New Roman" w:eastAsia="Times New Roman" w:hAnsi="Times New Roman" w:cs="Times New Roman"/>
                <w:color w:val="003333"/>
                <w:sz w:val="18"/>
                <w:szCs w:val="18"/>
              </w:rPr>
            </w:pPr>
            <w:r w:rsidRPr="008831A9">
              <w:rPr>
                <w:rFonts w:ascii="Times New Roman" w:eastAsia="Times New Roman" w:hAnsi="Times New Roman" w:cs="Times New Roman"/>
                <w:color w:val="003333"/>
                <w:sz w:val="18"/>
                <w:szCs w:val="18"/>
              </w:rPr>
              <w:t>- Yes</w:t>
            </w:r>
          </w:p>
        </w:tc>
      </w:tr>
    </w:tbl>
    <w:p w:rsidR="008831A9" w:rsidRPr="008831A9" w:rsidRDefault="008831A9" w:rsidP="008831A9">
      <w:pPr>
        <w:shd w:val="clear" w:color="auto" w:fill="DD6633"/>
        <w:spacing w:after="0" w:line="240" w:lineRule="auto"/>
        <w:jc w:val="center"/>
        <w:rPr>
          <w:rFonts w:ascii="Arial" w:eastAsia="Times New Roman" w:hAnsi="Arial" w:cs="Arial"/>
          <w:color w:val="FFFFFF"/>
          <w:sz w:val="24"/>
          <w:szCs w:val="24"/>
        </w:rPr>
      </w:pPr>
      <w:r w:rsidRPr="008831A9">
        <w:rPr>
          <w:rFonts w:ascii="Arial" w:eastAsia="Times New Roman" w:hAnsi="Arial" w:cs="Arial"/>
          <w:color w:val="FFFFFF"/>
          <w:sz w:val="24"/>
          <w:szCs w:val="24"/>
        </w:rPr>
        <w:t>Closing Point of the Position</w:t>
      </w:r>
    </w:p>
    <w:p w:rsidR="008831A9" w:rsidRPr="008831A9" w:rsidRDefault="008831A9" w:rsidP="008831A9">
      <w:pPr>
        <w:shd w:val="clear" w:color="auto" w:fill="F3FFFF"/>
        <w:spacing w:after="0" w:line="240" w:lineRule="auto"/>
        <w:jc w:val="center"/>
        <w:rPr>
          <w:rFonts w:ascii="Arial" w:eastAsia="Times New Roman" w:hAnsi="Arial" w:cs="Arial"/>
          <w:color w:val="6090C0"/>
          <w:sz w:val="24"/>
          <w:szCs w:val="24"/>
        </w:rPr>
      </w:pPr>
      <w:r w:rsidRPr="008831A9">
        <w:rPr>
          <w:rFonts w:ascii="Arial" w:eastAsia="Times New Roman" w:hAnsi="Arial" w:cs="Arial"/>
          <w:color w:val="6090C0"/>
          <w:sz w:val="24"/>
          <w:szCs w:val="24"/>
        </w:rPr>
        <w:t>Close and Reverse</w:t>
      </w:r>
    </w:p>
    <w:p w:rsidR="008831A9" w:rsidRPr="008831A9" w:rsidRDefault="008831A9" w:rsidP="008831A9">
      <w:pPr>
        <w:shd w:val="clear" w:color="auto" w:fill="F3FFFF"/>
        <w:spacing w:after="30" w:line="240" w:lineRule="auto"/>
        <w:jc w:val="center"/>
        <w:rPr>
          <w:rFonts w:ascii="Arial" w:eastAsia="Times New Roman" w:hAnsi="Arial" w:cs="Arial"/>
          <w:color w:val="006666"/>
          <w:sz w:val="24"/>
          <w:szCs w:val="24"/>
        </w:rPr>
      </w:pPr>
      <w:r w:rsidRPr="008831A9">
        <w:rPr>
          <w:rFonts w:ascii="Arial" w:eastAsia="Times New Roman" w:hAnsi="Arial" w:cs="Arial"/>
          <w:color w:val="006666"/>
          <w:sz w:val="24"/>
          <w:szCs w:val="24"/>
        </w:rPr>
        <w:t>Close all positions and open a new one in the opposite direction</w:t>
      </w:r>
    </w:p>
    <w:p w:rsidR="008831A9" w:rsidRPr="008831A9" w:rsidRDefault="008831A9" w:rsidP="008831A9">
      <w:pPr>
        <w:spacing w:before="100" w:beforeAutospacing="1" w:after="100" w:afterAutospacing="1" w:line="240" w:lineRule="auto"/>
        <w:jc w:val="center"/>
        <w:rPr>
          <w:rFonts w:ascii="Times New Roman" w:eastAsia="Times New Roman" w:hAnsi="Times New Roman" w:cs="Times New Roman"/>
          <w:color w:val="1E1E1E"/>
          <w:sz w:val="24"/>
          <w:szCs w:val="24"/>
        </w:rPr>
      </w:pPr>
      <w:hyperlink r:id="rId14" w:anchor="fsb_header" w:tooltip="Go to the beginning." w:history="1">
        <w:r w:rsidRPr="008831A9">
          <w:rPr>
            <w:rFonts w:ascii="Times New Roman" w:eastAsia="Times New Roman" w:hAnsi="Times New Roman" w:cs="Times New Roman"/>
            <w:color w:val="0000FF"/>
            <w:sz w:val="24"/>
            <w:szCs w:val="24"/>
            <w:u w:val="single"/>
          </w:rPr>
          <w:t>Top</w:t>
        </w:r>
      </w:hyperlink>
    </w:p>
    <w:p w:rsidR="008831A9" w:rsidRPr="008831A9" w:rsidRDefault="008831A9" w:rsidP="008831A9">
      <w:pPr>
        <w:spacing w:before="100" w:beforeAutospacing="1" w:after="100" w:afterAutospacing="1" w:line="240" w:lineRule="auto"/>
        <w:outlineLvl w:val="2"/>
        <w:rPr>
          <w:rFonts w:ascii="Times New Roman" w:eastAsia="Times New Roman" w:hAnsi="Times New Roman" w:cs="Times New Roman"/>
          <w:b/>
          <w:bCs/>
          <w:color w:val="1E1E1E"/>
          <w:sz w:val="29"/>
          <w:szCs w:val="29"/>
        </w:rPr>
      </w:pPr>
      <w:r w:rsidRPr="008831A9">
        <w:rPr>
          <w:rFonts w:ascii="Times New Roman" w:eastAsia="Times New Roman" w:hAnsi="Times New Roman" w:cs="Times New Roman"/>
          <w:b/>
          <w:bCs/>
          <w:color w:val="1E1E1E"/>
          <w:sz w:val="29"/>
          <w:szCs w:val="29"/>
        </w:rPr>
        <w:lastRenderedPageBreak/>
        <w:t>Statistic Information</w:t>
      </w:r>
    </w:p>
    <w:tbl>
      <w:tblPr>
        <w:tblW w:w="0" w:type="auto"/>
        <w:tblBorders>
          <w:top w:val="single" w:sz="12" w:space="0" w:color="000033"/>
          <w:left w:val="single" w:sz="12" w:space="0" w:color="000033"/>
          <w:bottom w:val="single" w:sz="12" w:space="0" w:color="000033"/>
          <w:right w:val="single" w:sz="12" w:space="0" w:color="000033"/>
        </w:tblBorders>
        <w:tblCellMar>
          <w:top w:w="75" w:type="dxa"/>
          <w:left w:w="75" w:type="dxa"/>
          <w:bottom w:w="75" w:type="dxa"/>
          <w:right w:w="75" w:type="dxa"/>
        </w:tblCellMar>
        <w:tblLook w:val="04A0" w:firstRow="1" w:lastRow="0" w:firstColumn="1" w:lastColumn="0" w:noHBand="0" w:noVBand="1"/>
      </w:tblPr>
      <w:tblGrid>
        <w:gridCol w:w="2317"/>
        <w:gridCol w:w="3136"/>
        <w:gridCol w:w="2286"/>
        <w:gridCol w:w="1771"/>
      </w:tblGrid>
      <w:tr w:rsidR="008831A9" w:rsidRPr="008831A9" w:rsidTr="008831A9">
        <w:tc>
          <w:tcPr>
            <w:tcW w:w="0" w:type="auto"/>
            <w:gridSpan w:val="2"/>
            <w:tcBorders>
              <w:top w:val="single" w:sz="6" w:space="0" w:color="000066"/>
              <w:left w:val="single" w:sz="6" w:space="0" w:color="000066"/>
              <w:bottom w:val="single" w:sz="12" w:space="0" w:color="000066"/>
              <w:right w:val="single" w:sz="6" w:space="0" w:color="000066"/>
            </w:tcBorders>
            <w:shd w:val="clear" w:color="auto" w:fill="CCCCFF"/>
            <w:vAlign w:val="center"/>
            <w:hideMark/>
          </w:tcPr>
          <w:p w:rsidR="008831A9" w:rsidRPr="008831A9" w:rsidRDefault="008831A9" w:rsidP="008831A9">
            <w:pPr>
              <w:spacing w:after="0" w:line="240" w:lineRule="auto"/>
              <w:jc w:val="center"/>
              <w:rPr>
                <w:rFonts w:ascii="Times New Roman" w:eastAsia="Times New Roman" w:hAnsi="Times New Roman" w:cs="Times New Roman"/>
                <w:b/>
                <w:bCs/>
                <w:color w:val="1E1E1E"/>
                <w:sz w:val="24"/>
                <w:szCs w:val="24"/>
              </w:rPr>
            </w:pPr>
            <w:r w:rsidRPr="008831A9">
              <w:rPr>
                <w:rFonts w:ascii="Times New Roman" w:eastAsia="Times New Roman" w:hAnsi="Times New Roman" w:cs="Times New Roman"/>
                <w:b/>
                <w:bCs/>
                <w:color w:val="1E1E1E"/>
                <w:sz w:val="24"/>
                <w:szCs w:val="24"/>
              </w:rPr>
              <w:t>Input Parameters</w:t>
            </w:r>
          </w:p>
        </w:tc>
        <w:tc>
          <w:tcPr>
            <w:tcW w:w="0" w:type="auto"/>
            <w:gridSpan w:val="2"/>
            <w:tcBorders>
              <w:top w:val="single" w:sz="6" w:space="0" w:color="000066"/>
              <w:left w:val="single" w:sz="6" w:space="0" w:color="000066"/>
              <w:bottom w:val="single" w:sz="12" w:space="0" w:color="000066"/>
              <w:right w:val="single" w:sz="6" w:space="0" w:color="000066"/>
            </w:tcBorders>
            <w:shd w:val="clear" w:color="auto" w:fill="CCCCFF"/>
            <w:vAlign w:val="center"/>
            <w:hideMark/>
          </w:tcPr>
          <w:p w:rsidR="008831A9" w:rsidRPr="008831A9" w:rsidRDefault="008831A9" w:rsidP="008831A9">
            <w:pPr>
              <w:spacing w:after="0" w:line="240" w:lineRule="auto"/>
              <w:jc w:val="center"/>
              <w:rPr>
                <w:rFonts w:ascii="Times New Roman" w:eastAsia="Times New Roman" w:hAnsi="Times New Roman" w:cs="Times New Roman"/>
                <w:b/>
                <w:bCs/>
                <w:color w:val="1E1E1E"/>
                <w:sz w:val="24"/>
                <w:szCs w:val="24"/>
              </w:rPr>
            </w:pPr>
            <w:r w:rsidRPr="008831A9">
              <w:rPr>
                <w:rFonts w:ascii="Times New Roman" w:eastAsia="Times New Roman" w:hAnsi="Times New Roman" w:cs="Times New Roman"/>
                <w:b/>
                <w:bCs/>
                <w:color w:val="1E1E1E"/>
                <w:sz w:val="24"/>
                <w:szCs w:val="24"/>
              </w:rPr>
              <w:t>Account Statistics</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Profile name</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Default profile</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Net balance</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171203.72 USD</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Data source name</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FSB Demo data</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proofErr w:type="spellStart"/>
            <w:r w:rsidRPr="008831A9">
              <w:rPr>
                <w:rFonts w:ascii="Times New Roman" w:eastAsia="Times New Roman" w:hAnsi="Times New Roman" w:cs="Times New Roman"/>
                <w:b/>
                <w:bCs/>
                <w:color w:val="1E1E1E"/>
                <w:sz w:val="24"/>
                <w:szCs w:val="24"/>
              </w:rPr>
              <w:t>Intrabar</w:t>
            </w:r>
            <w:proofErr w:type="spellEnd"/>
            <w:r w:rsidRPr="008831A9">
              <w:rPr>
                <w:rFonts w:ascii="Times New Roman" w:eastAsia="Times New Roman" w:hAnsi="Times New Roman" w:cs="Times New Roman"/>
                <w:b/>
                <w:bCs/>
                <w:color w:val="1E1E1E"/>
                <w:sz w:val="24"/>
                <w:szCs w:val="24"/>
              </w:rPr>
              <w:t xml:space="preserve"> scanning</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Not accomplished</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Strategy name</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proofErr w:type="spellStart"/>
            <w:r w:rsidRPr="008831A9">
              <w:rPr>
                <w:rFonts w:ascii="Times New Roman" w:eastAsia="Times New Roman" w:hAnsi="Times New Roman" w:cs="Times New Roman"/>
                <w:color w:val="1E1E1E"/>
                <w:sz w:val="24"/>
                <w:szCs w:val="24"/>
              </w:rPr>
              <w:t>Ichimoku</w:t>
            </w:r>
            <w:proofErr w:type="spellEnd"/>
            <w:r w:rsidRPr="008831A9">
              <w:rPr>
                <w:rFonts w:ascii="Times New Roman" w:eastAsia="Times New Roman" w:hAnsi="Times New Roman" w:cs="Times New Roman"/>
                <w:color w:val="1E1E1E"/>
                <w:sz w:val="24"/>
                <w:szCs w:val="24"/>
              </w:rPr>
              <w:t xml:space="preserve"> Kinko Hyo2EURUSD-M5</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Ambiguous bars</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0</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Chart</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EURUSD M5</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Profit per day</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1696.88 USD</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Count of bars</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20000</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Max consecutive loses</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4</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Time of updating</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2011-06-10 22:55</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Tested bars</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19921</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Time of beginning</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2011-03-04 20:10</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Minimum balance</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10000.00 USD</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Spread</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20.00 points</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Maximum balance</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174323.30 USD</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Swap long</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2.00 points</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Maximum drawdown</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26632.80 USD</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Swap short</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-2.00 points</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Max equity drawdown</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31527.74 USD</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Commission</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0.00 points</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Max equity drawdown</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41.69 %</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Slippage</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0.00 points</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Gross profit</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241128.70 USD</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Interpolation method</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Pessimistic</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Gross loss</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-79924.98 USD</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Initial Account</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10000 USD</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Average profit</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4230.33 USD</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Leverage</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100</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Average loss</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-2160.13 USD</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Account exchange rate</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Not used</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Sent orders</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20231</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Auto scan</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Switched off</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Executed orders</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129</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Use tick data</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Switched off</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Traded lots</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1071.02</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Trade until Margin Call</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Switched on</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Winning trades</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57</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Losing trades</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37</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Win/loss ratio</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0.61</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Time in position</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95 %</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Charged spread</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10842.00 USD</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Charged rollover</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953.32 USD</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Charged commission</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0.00 USD</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Charged slippage</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0.00 USD</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Total charges</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11795.32 USD</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Balance without charges</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182999.04 USD</w:t>
            </w:r>
          </w:p>
        </w:tc>
      </w:tr>
    </w:tbl>
    <w:p w:rsidR="008831A9" w:rsidRPr="008831A9" w:rsidRDefault="008831A9" w:rsidP="008831A9">
      <w:pPr>
        <w:spacing w:before="100" w:beforeAutospacing="1" w:after="100" w:afterAutospacing="1" w:line="240" w:lineRule="auto"/>
        <w:jc w:val="center"/>
        <w:rPr>
          <w:rFonts w:ascii="Times New Roman" w:eastAsia="Times New Roman" w:hAnsi="Times New Roman" w:cs="Times New Roman"/>
          <w:color w:val="1E1E1E"/>
          <w:sz w:val="24"/>
          <w:szCs w:val="24"/>
        </w:rPr>
      </w:pPr>
      <w:hyperlink r:id="rId15" w:anchor="fsb_header" w:tooltip="Go to the beginning." w:history="1">
        <w:r w:rsidRPr="008831A9">
          <w:rPr>
            <w:rFonts w:ascii="Times New Roman" w:eastAsia="Times New Roman" w:hAnsi="Times New Roman" w:cs="Times New Roman"/>
            <w:color w:val="0000FF"/>
            <w:sz w:val="24"/>
            <w:szCs w:val="24"/>
            <w:u w:val="single"/>
          </w:rPr>
          <w:t>Top</w:t>
        </w:r>
      </w:hyperlink>
    </w:p>
    <w:p w:rsidR="008831A9" w:rsidRPr="008831A9" w:rsidRDefault="008831A9" w:rsidP="008831A9">
      <w:pPr>
        <w:spacing w:before="100" w:beforeAutospacing="1" w:after="100" w:afterAutospacing="1" w:line="240" w:lineRule="auto"/>
        <w:outlineLvl w:val="2"/>
        <w:rPr>
          <w:rFonts w:ascii="Times New Roman" w:eastAsia="Times New Roman" w:hAnsi="Times New Roman" w:cs="Times New Roman"/>
          <w:b/>
          <w:bCs/>
          <w:color w:val="1E1E1E"/>
          <w:sz w:val="29"/>
          <w:szCs w:val="29"/>
        </w:rPr>
      </w:pPr>
      <w:r w:rsidRPr="008831A9">
        <w:rPr>
          <w:rFonts w:ascii="Times New Roman" w:eastAsia="Times New Roman" w:hAnsi="Times New Roman" w:cs="Times New Roman"/>
          <w:b/>
          <w:bCs/>
          <w:color w:val="1E1E1E"/>
          <w:sz w:val="29"/>
          <w:szCs w:val="29"/>
        </w:rPr>
        <w:t>Additional Statistics</w:t>
      </w:r>
    </w:p>
    <w:tbl>
      <w:tblPr>
        <w:tblW w:w="0" w:type="auto"/>
        <w:tblBorders>
          <w:top w:val="single" w:sz="12" w:space="0" w:color="000033"/>
          <w:left w:val="single" w:sz="12" w:space="0" w:color="000033"/>
          <w:bottom w:val="single" w:sz="12" w:space="0" w:color="000033"/>
          <w:right w:val="single" w:sz="12" w:space="0" w:color="000033"/>
        </w:tblBorders>
        <w:tblCellMar>
          <w:top w:w="75" w:type="dxa"/>
          <w:left w:w="75" w:type="dxa"/>
          <w:bottom w:w="75" w:type="dxa"/>
          <w:right w:w="75" w:type="dxa"/>
        </w:tblCellMar>
        <w:tblLook w:val="04A0" w:firstRow="1" w:lastRow="0" w:firstColumn="1" w:lastColumn="0" w:noHBand="0" w:noVBand="1"/>
      </w:tblPr>
      <w:tblGrid>
        <w:gridCol w:w="3071"/>
        <w:gridCol w:w="1514"/>
        <w:gridCol w:w="1244"/>
        <w:gridCol w:w="1244"/>
      </w:tblGrid>
      <w:tr w:rsidR="008831A9" w:rsidRPr="008831A9" w:rsidTr="008831A9">
        <w:tc>
          <w:tcPr>
            <w:tcW w:w="0" w:type="auto"/>
            <w:tcBorders>
              <w:top w:val="single" w:sz="6" w:space="0" w:color="000066"/>
              <w:left w:val="single" w:sz="6" w:space="0" w:color="000066"/>
              <w:bottom w:val="single" w:sz="12" w:space="0" w:color="000066"/>
              <w:right w:val="single" w:sz="6" w:space="0" w:color="000066"/>
            </w:tcBorders>
            <w:shd w:val="clear" w:color="auto" w:fill="CCCCFF"/>
            <w:vAlign w:val="center"/>
            <w:hideMark/>
          </w:tcPr>
          <w:p w:rsidR="008831A9" w:rsidRPr="008831A9" w:rsidRDefault="008831A9" w:rsidP="008831A9">
            <w:pPr>
              <w:spacing w:after="0" w:line="240" w:lineRule="auto"/>
              <w:jc w:val="center"/>
              <w:rPr>
                <w:rFonts w:ascii="Times New Roman" w:eastAsia="Times New Roman" w:hAnsi="Times New Roman" w:cs="Times New Roman"/>
                <w:b/>
                <w:bCs/>
                <w:color w:val="1E1E1E"/>
                <w:sz w:val="24"/>
                <w:szCs w:val="24"/>
              </w:rPr>
            </w:pPr>
            <w:r w:rsidRPr="008831A9">
              <w:rPr>
                <w:rFonts w:ascii="Times New Roman" w:eastAsia="Times New Roman" w:hAnsi="Times New Roman" w:cs="Times New Roman"/>
                <w:b/>
                <w:bCs/>
                <w:color w:val="1E1E1E"/>
                <w:sz w:val="24"/>
                <w:szCs w:val="24"/>
              </w:rPr>
              <w:t>Parameter</w:t>
            </w:r>
          </w:p>
        </w:tc>
        <w:tc>
          <w:tcPr>
            <w:tcW w:w="0" w:type="auto"/>
            <w:tcBorders>
              <w:top w:val="single" w:sz="6" w:space="0" w:color="000066"/>
              <w:left w:val="single" w:sz="6" w:space="0" w:color="000066"/>
              <w:bottom w:val="single" w:sz="12" w:space="0" w:color="000066"/>
              <w:right w:val="single" w:sz="6" w:space="0" w:color="000066"/>
            </w:tcBorders>
            <w:shd w:val="clear" w:color="auto" w:fill="CCCCFF"/>
            <w:vAlign w:val="center"/>
            <w:hideMark/>
          </w:tcPr>
          <w:p w:rsidR="008831A9" w:rsidRPr="008831A9" w:rsidRDefault="008831A9" w:rsidP="008831A9">
            <w:pPr>
              <w:spacing w:after="0" w:line="240" w:lineRule="auto"/>
              <w:jc w:val="center"/>
              <w:rPr>
                <w:rFonts w:ascii="Times New Roman" w:eastAsia="Times New Roman" w:hAnsi="Times New Roman" w:cs="Times New Roman"/>
                <w:b/>
                <w:bCs/>
                <w:color w:val="1E1E1E"/>
                <w:sz w:val="24"/>
                <w:szCs w:val="24"/>
              </w:rPr>
            </w:pPr>
            <w:r w:rsidRPr="008831A9">
              <w:rPr>
                <w:rFonts w:ascii="Times New Roman" w:eastAsia="Times New Roman" w:hAnsi="Times New Roman" w:cs="Times New Roman"/>
                <w:b/>
                <w:bCs/>
                <w:color w:val="1E1E1E"/>
                <w:sz w:val="24"/>
                <w:szCs w:val="24"/>
              </w:rPr>
              <w:t>Long + Short</w:t>
            </w:r>
          </w:p>
        </w:tc>
        <w:tc>
          <w:tcPr>
            <w:tcW w:w="0" w:type="auto"/>
            <w:tcBorders>
              <w:top w:val="single" w:sz="6" w:space="0" w:color="000066"/>
              <w:left w:val="single" w:sz="6" w:space="0" w:color="000066"/>
              <w:bottom w:val="single" w:sz="12" w:space="0" w:color="000066"/>
              <w:right w:val="single" w:sz="6" w:space="0" w:color="000066"/>
            </w:tcBorders>
            <w:shd w:val="clear" w:color="auto" w:fill="CCCCFF"/>
            <w:vAlign w:val="center"/>
            <w:hideMark/>
          </w:tcPr>
          <w:p w:rsidR="008831A9" w:rsidRPr="008831A9" w:rsidRDefault="008831A9" w:rsidP="008831A9">
            <w:pPr>
              <w:spacing w:after="0" w:line="240" w:lineRule="auto"/>
              <w:jc w:val="center"/>
              <w:rPr>
                <w:rFonts w:ascii="Times New Roman" w:eastAsia="Times New Roman" w:hAnsi="Times New Roman" w:cs="Times New Roman"/>
                <w:b/>
                <w:bCs/>
                <w:color w:val="1E1E1E"/>
                <w:sz w:val="24"/>
                <w:szCs w:val="24"/>
              </w:rPr>
            </w:pPr>
            <w:r w:rsidRPr="008831A9">
              <w:rPr>
                <w:rFonts w:ascii="Times New Roman" w:eastAsia="Times New Roman" w:hAnsi="Times New Roman" w:cs="Times New Roman"/>
                <w:b/>
                <w:bCs/>
                <w:color w:val="1E1E1E"/>
                <w:sz w:val="24"/>
                <w:szCs w:val="24"/>
              </w:rPr>
              <w:t>Long</w:t>
            </w:r>
          </w:p>
        </w:tc>
        <w:tc>
          <w:tcPr>
            <w:tcW w:w="0" w:type="auto"/>
            <w:tcBorders>
              <w:top w:val="single" w:sz="6" w:space="0" w:color="000066"/>
              <w:left w:val="single" w:sz="6" w:space="0" w:color="000066"/>
              <w:bottom w:val="single" w:sz="12" w:space="0" w:color="000066"/>
              <w:right w:val="single" w:sz="6" w:space="0" w:color="000066"/>
            </w:tcBorders>
            <w:shd w:val="clear" w:color="auto" w:fill="CCCCFF"/>
            <w:vAlign w:val="center"/>
            <w:hideMark/>
          </w:tcPr>
          <w:p w:rsidR="008831A9" w:rsidRPr="008831A9" w:rsidRDefault="008831A9" w:rsidP="008831A9">
            <w:pPr>
              <w:spacing w:after="0" w:line="240" w:lineRule="auto"/>
              <w:jc w:val="center"/>
              <w:rPr>
                <w:rFonts w:ascii="Times New Roman" w:eastAsia="Times New Roman" w:hAnsi="Times New Roman" w:cs="Times New Roman"/>
                <w:b/>
                <w:bCs/>
                <w:color w:val="1E1E1E"/>
                <w:sz w:val="24"/>
                <w:szCs w:val="24"/>
              </w:rPr>
            </w:pPr>
            <w:r w:rsidRPr="008831A9">
              <w:rPr>
                <w:rFonts w:ascii="Times New Roman" w:eastAsia="Times New Roman" w:hAnsi="Times New Roman" w:cs="Times New Roman"/>
                <w:b/>
                <w:bCs/>
                <w:color w:val="1E1E1E"/>
                <w:sz w:val="24"/>
                <w:szCs w:val="24"/>
              </w:rPr>
              <w:t>Short</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Initial account [USD]</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10000.00</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10000.00</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10000.00</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Account balance [USD]</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171203.72</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130184.34</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51019.38</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Net profit [USD]</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161203.72</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120184.34</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41019.38</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Net profit [%]</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1612.04</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1201.84</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410.19</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Gross profit [USD]</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241128.70</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163094.16</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78034.54</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Gross loss [USD]</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-79924.98</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-42909.82</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-37015.16</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Profit factor</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3.02</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3.80</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2.11</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Annualized profit [USD]</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600401.61</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447625.35</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152776.26</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Annualized profit [%]</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6004.02</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4476.25</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1527.76</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Minimum account [USD]</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10000.00</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9936.40</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7588.14</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Minimum account date</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04/03/2011</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10/03/2011</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08/04/2011</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Maximum account</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174323.30</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135771.60</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53612.64</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Maximum account date</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08/06/2011</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08/06/2011</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24/05/2011</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Absolute drawdown [USD]</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0.00</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63.60</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2411.86</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Maximum drawdown [USD]</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26632.80</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14989.08</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18553.86</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Maximum drawdown [%]</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0.00</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15.24</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70.97</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lastRenderedPageBreak/>
              <w:t>Maximum drawdown date</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04/03/2011</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13/05/2011</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08/04/2011</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Historical bars</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20000</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20000</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20000</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Tested bars</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19921</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19921</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19921</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Bars with trades</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18986</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12416</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6654</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Bars with trades [%]</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95.31</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62.33</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33.40</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Number of trades</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94</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48</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46</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Winning trades</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57</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31</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26</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Losing trades</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37</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17</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20</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Win/loss ratio</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0.61</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0.65</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0.57</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Maximum profit [USD]</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41273.54</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41273.54</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22467.78</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Average profit [USD]</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4230.33</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5261.10</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3001.33</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Maximum loss [USD]</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-12537.30</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-12171.60</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-12537.30</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Average loss [USD]</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-2160.13</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-2524.11</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-1850.76</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Expected payoff [USD]</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1714.93</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2503.84</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891.73</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Average HPR [%]</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4.34</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9.23</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7.83</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Geometric HPR [%]</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3.07</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5.49</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3.61</w:t>
            </w:r>
          </w:p>
        </w:tc>
      </w:tr>
      <w:tr w:rsidR="008831A9" w:rsidRPr="008831A9" w:rsidTr="008831A9">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b/>
                <w:bCs/>
                <w:color w:val="1E1E1E"/>
                <w:sz w:val="24"/>
                <w:szCs w:val="24"/>
              </w:rPr>
              <w:t>Sharpe ratio</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0.19</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0.21</w:t>
            </w:r>
          </w:p>
        </w:tc>
        <w:tc>
          <w:tcPr>
            <w:tcW w:w="0" w:type="auto"/>
            <w:tcBorders>
              <w:top w:val="single" w:sz="6" w:space="0" w:color="000066"/>
              <w:left w:val="single" w:sz="6" w:space="0" w:color="000066"/>
              <w:bottom w:val="single" w:sz="6" w:space="0" w:color="000066"/>
              <w:right w:val="single" w:sz="6" w:space="0" w:color="000066"/>
            </w:tcBorders>
            <w:vAlign w:val="center"/>
            <w:hideMark/>
          </w:tcPr>
          <w:p w:rsidR="008831A9" w:rsidRPr="008831A9" w:rsidRDefault="008831A9" w:rsidP="008831A9">
            <w:pPr>
              <w:spacing w:after="0" w:line="240" w:lineRule="auto"/>
              <w:rPr>
                <w:rFonts w:ascii="Times New Roman" w:eastAsia="Times New Roman" w:hAnsi="Times New Roman" w:cs="Times New Roman"/>
                <w:color w:val="1E1E1E"/>
                <w:sz w:val="24"/>
                <w:szCs w:val="24"/>
              </w:rPr>
            </w:pPr>
            <w:r w:rsidRPr="008831A9">
              <w:rPr>
                <w:rFonts w:ascii="Times New Roman" w:eastAsia="Times New Roman" w:hAnsi="Times New Roman" w:cs="Times New Roman"/>
                <w:color w:val="1E1E1E"/>
                <w:sz w:val="24"/>
                <w:szCs w:val="24"/>
              </w:rPr>
              <w:t>0.19</w:t>
            </w:r>
          </w:p>
        </w:tc>
      </w:tr>
    </w:tbl>
    <w:p w:rsidR="00E317E1" w:rsidRDefault="008831A9"/>
    <w:sectPr w:rsidR="00E317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A5696"/>
    <w:multiLevelType w:val="multilevel"/>
    <w:tmpl w:val="15166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3367467"/>
    <w:multiLevelType w:val="multilevel"/>
    <w:tmpl w:val="D39CA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4AC1A7E"/>
    <w:multiLevelType w:val="multilevel"/>
    <w:tmpl w:val="0BE00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A7F05B2"/>
    <w:multiLevelType w:val="multilevel"/>
    <w:tmpl w:val="49BC2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3DD3CC9"/>
    <w:multiLevelType w:val="multilevel"/>
    <w:tmpl w:val="4DF65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31A9"/>
    <w:rsid w:val="000E0885"/>
    <w:rsid w:val="008831A9"/>
    <w:rsid w:val="00E953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sbgotop1">
    <w:name w:val="fsb_go_top1"/>
    <w:basedOn w:val="Normal"/>
    <w:rsid w:val="008831A9"/>
    <w:pP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8831A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831A9"/>
    <w:rPr>
      <w:b/>
      <w:bCs/>
    </w:rPr>
  </w:style>
  <w:style w:type="character" w:styleId="Hyperlink">
    <w:name w:val="Hyperlink"/>
    <w:basedOn w:val="DefaultParagraphFont"/>
    <w:uiPriority w:val="99"/>
    <w:semiHidden/>
    <w:unhideWhenUsed/>
    <w:rsid w:val="008831A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sbgotop1">
    <w:name w:val="fsb_go_top1"/>
    <w:basedOn w:val="Normal"/>
    <w:rsid w:val="008831A9"/>
    <w:pP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8831A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831A9"/>
    <w:rPr>
      <w:b/>
      <w:bCs/>
    </w:rPr>
  </w:style>
  <w:style w:type="character" w:styleId="Hyperlink">
    <w:name w:val="Hyperlink"/>
    <w:basedOn w:val="DefaultParagraphFont"/>
    <w:uiPriority w:val="99"/>
    <w:semiHidden/>
    <w:unhideWhenUsed/>
    <w:rsid w:val="008831A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7850617">
      <w:bodyDiv w:val="1"/>
      <w:marLeft w:val="0"/>
      <w:marRight w:val="0"/>
      <w:marTop w:val="0"/>
      <w:marBottom w:val="0"/>
      <w:divBdr>
        <w:top w:val="none" w:sz="0" w:space="0" w:color="auto"/>
        <w:left w:val="none" w:sz="0" w:space="0" w:color="auto"/>
        <w:bottom w:val="none" w:sz="0" w:space="0" w:color="auto"/>
        <w:right w:val="none" w:sz="0" w:space="0" w:color="auto"/>
      </w:divBdr>
      <w:divsChild>
        <w:div w:id="1709063375">
          <w:marLeft w:val="0"/>
          <w:marRight w:val="0"/>
          <w:marTop w:val="0"/>
          <w:marBottom w:val="0"/>
          <w:divBdr>
            <w:top w:val="none" w:sz="0" w:space="0" w:color="auto"/>
            <w:left w:val="none" w:sz="0" w:space="0" w:color="auto"/>
            <w:bottom w:val="none" w:sz="0" w:space="0" w:color="auto"/>
            <w:right w:val="none" w:sz="0" w:space="0" w:color="auto"/>
          </w:divBdr>
          <w:divsChild>
            <w:div w:id="699430603">
              <w:marLeft w:val="0"/>
              <w:marRight w:val="0"/>
              <w:marTop w:val="30"/>
              <w:marBottom w:val="30"/>
              <w:divBdr>
                <w:top w:val="single" w:sz="12" w:space="0" w:color="996666"/>
                <w:left w:val="single" w:sz="12" w:space="0" w:color="996666"/>
                <w:bottom w:val="single" w:sz="12" w:space="0" w:color="996666"/>
                <w:right w:val="single" w:sz="12" w:space="0" w:color="996666"/>
              </w:divBdr>
              <w:divsChild>
                <w:div w:id="1126242396">
                  <w:marLeft w:val="0"/>
                  <w:marRight w:val="0"/>
                  <w:marTop w:val="0"/>
                  <w:marBottom w:val="0"/>
                  <w:divBdr>
                    <w:top w:val="none" w:sz="0" w:space="0" w:color="auto"/>
                    <w:left w:val="none" w:sz="0" w:space="0" w:color="auto"/>
                    <w:bottom w:val="none" w:sz="0" w:space="0" w:color="auto"/>
                    <w:right w:val="none" w:sz="0" w:space="0" w:color="auto"/>
                  </w:divBdr>
                </w:div>
              </w:divsChild>
            </w:div>
            <w:div w:id="1827433746">
              <w:marLeft w:val="0"/>
              <w:marRight w:val="0"/>
              <w:marTop w:val="30"/>
              <w:marBottom w:val="30"/>
              <w:divBdr>
                <w:top w:val="single" w:sz="12" w:space="0" w:color="669933"/>
                <w:left w:val="single" w:sz="12" w:space="0" w:color="669933"/>
                <w:bottom w:val="single" w:sz="12" w:space="0" w:color="669933"/>
                <w:right w:val="single" w:sz="12" w:space="0" w:color="669933"/>
              </w:divBdr>
              <w:divsChild>
                <w:div w:id="2027247370">
                  <w:marLeft w:val="0"/>
                  <w:marRight w:val="0"/>
                  <w:marTop w:val="0"/>
                  <w:marBottom w:val="0"/>
                  <w:divBdr>
                    <w:top w:val="none" w:sz="0" w:space="0" w:color="auto"/>
                    <w:left w:val="none" w:sz="0" w:space="0" w:color="auto"/>
                    <w:bottom w:val="none" w:sz="0" w:space="0" w:color="auto"/>
                    <w:right w:val="none" w:sz="0" w:space="0" w:color="auto"/>
                  </w:divBdr>
                </w:div>
                <w:div w:id="698777163">
                  <w:marLeft w:val="0"/>
                  <w:marRight w:val="0"/>
                  <w:marTop w:val="0"/>
                  <w:marBottom w:val="0"/>
                  <w:divBdr>
                    <w:top w:val="none" w:sz="0" w:space="0" w:color="auto"/>
                    <w:left w:val="none" w:sz="0" w:space="0" w:color="auto"/>
                    <w:bottom w:val="none" w:sz="0" w:space="0" w:color="auto"/>
                    <w:right w:val="none" w:sz="0" w:space="0" w:color="auto"/>
                  </w:divBdr>
                </w:div>
                <w:div w:id="706179852">
                  <w:marLeft w:val="0"/>
                  <w:marRight w:val="0"/>
                  <w:marTop w:val="0"/>
                  <w:marBottom w:val="0"/>
                  <w:divBdr>
                    <w:top w:val="none" w:sz="0" w:space="0" w:color="auto"/>
                    <w:left w:val="none" w:sz="0" w:space="0" w:color="auto"/>
                    <w:bottom w:val="none" w:sz="0" w:space="0" w:color="auto"/>
                    <w:right w:val="none" w:sz="0" w:space="0" w:color="auto"/>
                  </w:divBdr>
                </w:div>
              </w:divsChild>
            </w:div>
            <w:div w:id="160699394">
              <w:marLeft w:val="0"/>
              <w:marRight w:val="0"/>
              <w:marTop w:val="30"/>
              <w:marBottom w:val="30"/>
              <w:divBdr>
                <w:top w:val="single" w:sz="12" w:space="0" w:color="669999"/>
                <w:left w:val="single" w:sz="12" w:space="0" w:color="669999"/>
                <w:bottom w:val="single" w:sz="12" w:space="0" w:color="669999"/>
                <w:right w:val="single" w:sz="12" w:space="0" w:color="669999"/>
              </w:divBdr>
              <w:divsChild>
                <w:div w:id="2146921514">
                  <w:marLeft w:val="0"/>
                  <w:marRight w:val="0"/>
                  <w:marTop w:val="0"/>
                  <w:marBottom w:val="0"/>
                  <w:divBdr>
                    <w:top w:val="none" w:sz="0" w:space="0" w:color="auto"/>
                    <w:left w:val="none" w:sz="0" w:space="0" w:color="auto"/>
                    <w:bottom w:val="none" w:sz="0" w:space="0" w:color="auto"/>
                    <w:right w:val="none" w:sz="0" w:space="0" w:color="auto"/>
                  </w:divBdr>
                </w:div>
                <w:div w:id="987901930">
                  <w:marLeft w:val="0"/>
                  <w:marRight w:val="0"/>
                  <w:marTop w:val="0"/>
                  <w:marBottom w:val="0"/>
                  <w:divBdr>
                    <w:top w:val="none" w:sz="0" w:space="0" w:color="auto"/>
                    <w:left w:val="none" w:sz="0" w:space="0" w:color="auto"/>
                    <w:bottom w:val="none" w:sz="0" w:space="0" w:color="auto"/>
                    <w:right w:val="none" w:sz="0" w:space="0" w:color="auto"/>
                  </w:divBdr>
                </w:div>
                <w:div w:id="879441883">
                  <w:marLeft w:val="0"/>
                  <w:marRight w:val="0"/>
                  <w:marTop w:val="0"/>
                  <w:marBottom w:val="0"/>
                  <w:divBdr>
                    <w:top w:val="none" w:sz="0" w:space="0" w:color="auto"/>
                    <w:left w:val="none" w:sz="0" w:space="0" w:color="auto"/>
                    <w:bottom w:val="none" w:sz="0" w:space="0" w:color="auto"/>
                    <w:right w:val="none" w:sz="0" w:space="0" w:color="auto"/>
                  </w:divBdr>
                </w:div>
              </w:divsChild>
            </w:div>
            <w:div w:id="9449430">
              <w:marLeft w:val="0"/>
              <w:marRight w:val="0"/>
              <w:marTop w:val="30"/>
              <w:marBottom w:val="30"/>
              <w:divBdr>
                <w:top w:val="single" w:sz="12" w:space="0" w:color="669999"/>
                <w:left w:val="single" w:sz="12" w:space="0" w:color="669999"/>
                <w:bottom w:val="single" w:sz="12" w:space="0" w:color="669999"/>
                <w:right w:val="single" w:sz="12" w:space="0" w:color="669999"/>
              </w:divBdr>
              <w:divsChild>
                <w:div w:id="770784722">
                  <w:marLeft w:val="0"/>
                  <w:marRight w:val="0"/>
                  <w:marTop w:val="0"/>
                  <w:marBottom w:val="0"/>
                  <w:divBdr>
                    <w:top w:val="none" w:sz="0" w:space="0" w:color="auto"/>
                    <w:left w:val="none" w:sz="0" w:space="0" w:color="auto"/>
                    <w:bottom w:val="none" w:sz="0" w:space="0" w:color="auto"/>
                    <w:right w:val="none" w:sz="0" w:space="0" w:color="auto"/>
                  </w:divBdr>
                </w:div>
                <w:div w:id="730888955">
                  <w:marLeft w:val="0"/>
                  <w:marRight w:val="0"/>
                  <w:marTop w:val="0"/>
                  <w:marBottom w:val="0"/>
                  <w:divBdr>
                    <w:top w:val="none" w:sz="0" w:space="0" w:color="auto"/>
                    <w:left w:val="none" w:sz="0" w:space="0" w:color="auto"/>
                    <w:bottom w:val="none" w:sz="0" w:space="0" w:color="auto"/>
                    <w:right w:val="none" w:sz="0" w:space="0" w:color="auto"/>
                  </w:divBdr>
                </w:div>
                <w:div w:id="295723590">
                  <w:marLeft w:val="0"/>
                  <w:marRight w:val="0"/>
                  <w:marTop w:val="0"/>
                  <w:marBottom w:val="0"/>
                  <w:divBdr>
                    <w:top w:val="none" w:sz="0" w:space="0" w:color="auto"/>
                    <w:left w:val="none" w:sz="0" w:space="0" w:color="auto"/>
                    <w:bottom w:val="none" w:sz="0" w:space="0" w:color="auto"/>
                    <w:right w:val="none" w:sz="0" w:space="0" w:color="auto"/>
                  </w:divBdr>
                </w:div>
              </w:divsChild>
            </w:div>
            <w:div w:id="249509179">
              <w:marLeft w:val="0"/>
              <w:marRight w:val="0"/>
              <w:marTop w:val="30"/>
              <w:marBottom w:val="30"/>
              <w:divBdr>
                <w:top w:val="single" w:sz="12" w:space="0" w:color="DD6633"/>
                <w:left w:val="single" w:sz="12" w:space="0" w:color="DD6633"/>
                <w:bottom w:val="single" w:sz="12" w:space="0" w:color="DD6633"/>
                <w:right w:val="single" w:sz="12" w:space="0" w:color="DD6633"/>
              </w:divBdr>
              <w:divsChild>
                <w:div w:id="833225844">
                  <w:marLeft w:val="0"/>
                  <w:marRight w:val="0"/>
                  <w:marTop w:val="0"/>
                  <w:marBottom w:val="0"/>
                  <w:divBdr>
                    <w:top w:val="none" w:sz="0" w:space="0" w:color="auto"/>
                    <w:left w:val="none" w:sz="0" w:space="0" w:color="auto"/>
                    <w:bottom w:val="none" w:sz="0" w:space="0" w:color="auto"/>
                    <w:right w:val="none" w:sz="0" w:space="0" w:color="auto"/>
                  </w:divBdr>
                </w:div>
                <w:div w:id="1351487741">
                  <w:marLeft w:val="0"/>
                  <w:marRight w:val="0"/>
                  <w:marTop w:val="0"/>
                  <w:marBottom w:val="0"/>
                  <w:divBdr>
                    <w:top w:val="none" w:sz="0" w:space="0" w:color="auto"/>
                    <w:left w:val="none" w:sz="0" w:space="0" w:color="auto"/>
                    <w:bottom w:val="none" w:sz="0" w:space="0" w:color="auto"/>
                    <w:right w:val="none" w:sz="0" w:space="0" w:color="auto"/>
                  </w:divBdr>
                </w:div>
                <w:div w:id="1345395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3" Type="http://schemas.microsoft.com/office/2007/relationships/stylesWithEffects" Target="stylesWithEffects.xml"/><Relationship Id="rId7" Type="http://schemas.openxmlformats.org/officeDocument/2006/relationships/hyperlink" Target="about:blank" TargetMode="External"/><Relationship Id="rId12" Type="http://schemas.openxmlformats.org/officeDocument/2006/relationships/hyperlink" Target="about:blan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about:blank" TargetMode="External"/><Relationship Id="rId11"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hyperlink" Target="about:blank" TargetMode="Externa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1273</Words>
  <Characters>7260</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alim</dc:creator>
  <cp:keywords/>
  <dc:description/>
  <cp:lastModifiedBy>alim</cp:lastModifiedBy>
  <cp:revision>1</cp:revision>
  <dcterms:created xsi:type="dcterms:W3CDTF">2013-05-01T06:55:00Z</dcterms:created>
  <dcterms:modified xsi:type="dcterms:W3CDTF">2013-05-01T06:55:00Z</dcterms:modified>
</cp:coreProperties>
</file>